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2EE2B0EA">
            <wp:extent cx="575945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9200793" w14:textId="7BF9F9F1" w:rsidR="00021510" w:rsidRPr="00232F59" w:rsidRDefault="00021510" w:rsidP="00021510">
      <w:pPr>
        <w:pStyle w:val="Nagwek"/>
        <w:rPr>
          <w:rFonts w:ascii="Arial" w:hAnsi="Arial" w:cs="Arial"/>
          <w:i/>
          <w:sz w:val="18"/>
          <w:szCs w:val="18"/>
          <w:lang w:val="pl-PL"/>
        </w:rPr>
      </w:pP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Załącznik Nr 13 do Umowy o dofinansowanie dla Projektu realizowanego w ramach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FEM </w:t>
      </w: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na lata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>2021-2027.</w:t>
      </w:r>
      <w:r w:rsidR="00A9226C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3C5E192D" w:rsidR="00DF693D" w:rsidRPr="00585D46" w:rsidRDefault="004A23E1" w:rsidP="00585D46">
      <w:pPr>
        <w:pStyle w:val="Nagwek2"/>
        <w:jc w:val="center"/>
        <w:rPr>
          <w:b w:val="0"/>
        </w:rPr>
      </w:pPr>
      <w:r w:rsidRPr="00585D46">
        <w:rPr>
          <w:b w:val="0"/>
          <w:color w:val="auto"/>
        </w:rPr>
        <w:lastRenderedPageBreak/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3D83EA08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412F53" w:rsidRPr="00773474">
        <w:rPr>
          <w:rFonts w:ascii="Arial" w:hAnsi="Arial" w:cs="Arial"/>
          <w:sz w:val="24"/>
          <w:szCs w:val="24"/>
        </w:rPr>
        <w:t xml:space="preserve">ku,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których mowa w art. 93 i art. 106 ust. 2 Traktatu 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06E8BF1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4F2F0178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r. 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4ACACFC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cesją praw 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6271D7EB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FF3500" w:rsidRPr="00120074">
        <w:rPr>
          <w:rFonts w:ascii="Arial" w:hAnsi="Arial" w:cs="Arial"/>
          <w:sz w:val="24"/>
          <w:szCs w:val="24"/>
        </w:rPr>
        <w:t>; w przypadku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gdy </w:t>
      </w:r>
      <w:r w:rsidR="001156E9" w:rsidRPr="00120074">
        <w:rPr>
          <w:rFonts w:ascii="Arial" w:hAnsi="Arial" w:cs="Arial"/>
          <w:sz w:val="24"/>
          <w:szCs w:val="24"/>
        </w:rPr>
        <w:t>IZ RPO WM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7E9253E2" w14:textId="4F953D70" w:rsidR="00FF521D" w:rsidRPr="0075254E" w:rsidRDefault="00502810" w:rsidP="00585D46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</w:p>
    <w:p w14:paraId="4EA8F831" w14:textId="77777777" w:rsidR="00FF521D" w:rsidRPr="0075254E" w:rsidRDefault="00FF521D" w:rsidP="00585D4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3F648A4E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 xml:space="preserve">W przypadku,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RPO WM 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54ED08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r. 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63147AC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</w:t>
      </w:r>
      <w:r w:rsidR="00D86443" w:rsidRPr="0075254E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 cesją praw 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2B62D92A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FF521D" w:rsidRPr="0075254E">
        <w:rPr>
          <w:rFonts w:ascii="Arial" w:hAnsi="Arial" w:cs="Arial"/>
          <w:sz w:val="24"/>
          <w:szCs w:val="24"/>
        </w:rPr>
        <w:t>; w 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gdy </w:t>
      </w:r>
      <w:r w:rsidR="001156E9" w:rsidRPr="0075254E">
        <w:rPr>
          <w:rFonts w:ascii="Arial" w:hAnsi="Arial" w:cs="Arial"/>
          <w:sz w:val="24"/>
          <w:szCs w:val="24"/>
        </w:rPr>
        <w:t>IZ RPO WM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7B9CA47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rozliczenia przez Beneficjenta całości zaliczki w ramach Projektu, 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o dofinansowanie oraz dotychczasowy przebieg realizacji Projektu.</w:t>
      </w:r>
    </w:p>
    <w:p w14:paraId="37CD88BC" w14:textId="7C0AFB7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1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> załączniku nr 10 do umowy o dofinansowanie.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77777777" w:rsidR="007033A8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lastRenderedPageBreak/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zabezpieczenia. </w:t>
      </w:r>
    </w:p>
    <w:p w14:paraId="1481E43A" w14:textId="17D53347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Zwrot dokumentu stanowiącego zabezpieczenie Umowy następuje na wniosek Beneficjenta.</w:t>
      </w:r>
    </w:p>
    <w:p w14:paraId="01648FE7" w14:textId="561D32ED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>W przypadku</w:t>
      </w:r>
      <w:r w:rsidR="00EE0A77" w:rsidRPr="00D548A4">
        <w:rPr>
          <w:rFonts w:ascii="Arial" w:hAnsi="Arial" w:cs="Arial"/>
          <w:sz w:val="24"/>
          <w:szCs w:val="24"/>
        </w:rPr>
        <w:t>,</w:t>
      </w:r>
      <w:r w:rsidRPr="00D548A4">
        <w:rPr>
          <w:rFonts w:ascii="Arial" w:hAnsi="Arial" w:cs="Arial"/>
          <w:sz w:val="24"/>
          <w:szCs w:val="24"/>
        </w:rPr>
        <w:t xml:space="preserve">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56ED60D6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,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AB47B" w14:textId="77777777" w:rsidR="00426F10" w:rsidRDefault="00426F10" w:rsidP="004A23E1">
      <w:pPr>
        <w:spacing w:after="0" w:line="240" w:lineRule="auto"/>
      </w:pPr>
      <w:r>
        <w:separator/>
      </w:r>
    </w:p>
    <w:p w14:paraId="4E1A985E" w14:textId="77777777" w:rsidR="00426F10" w:rsidRDefault="00426F10"/>
  </w:endnote>
  <w:endnote w:type="continuationSeparator" w:id="0">
    <w:p w14:paraId="5021AB7F" w14:textId="77777777" w:rsidR="00426F10" w:rsidRDefault="00426F10" w:rsidP="004A23E1">
      <w:pPr>
        <w:spacing w:after="0" w:line="240" w:lineRule="auto"/>
      </w:pPr>
      <w:r>
        <w:continuationSeparator/>
      </w:r>
    </w:p>
    <w:p w14:paraId="36BD03AD" w14:textId="77777777" w:rsidR="00426F10" w:rsidRDefault="00426F10"/>
  </w:endnote>
  <w:endnote w:type="continuationNotice" w:id="1">
    <w:p w14:paraId="785FC739" w14:textId="77777777" w:rsidR="00426F10" w:rsidRDefault="00426F10">
      <w:pPr>
        <w:spacing w:after="0" w:line="240" w:lineRule="auto"/>
      </w:pPr>
    </w:p>
    <w:p w14:paraId="0D6AD7C9" w14:textId="77777777" w:rsidR="00426F10" w:rsidRDefault="00426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12CC834E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1D2" w:rsidRPr="001B41D2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1B41D2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4DF46" w14:textId="77777777" w:rsidR="00426F10" w:rsidRDefault="00426F10" w:rsidP="004A23E1">
      <w:pPr>
        <w:spacing w:after="0" w:line="240" w:lineRule="auto"/>
      </w:pPr>
      <w:r>
        <w:separator/>
      </w:r>
    </w:p>
    <w:p w14:paraId="37D635B4" w14:textId="77777777" w:rsidR="00426F10" w:rsidRDefault="00426F10"/>
  </w:footnote>
  <w:footnote w:type="continuationSeparator" w:id="0">
    <w:p w14:paraId="6A078367" w14:textId="77777777" w:rsidR="00426F10" w:rsidRDefault="00426F10" w:rsidP="004A23E1">
      <w:pPr>
        <w:spacing w:after="0" w:line="240" w:lineRule="auto"/>
      </w:pPr>
      <w:r>
        <w:continuationSeparator/>
      </w:r>
    </w:p>
    <w:p w14:paraId="3D490400" w14:textId="77777777" w:rsidR="00426F10" w:rsidRDefault="00426F10"/>
  </w:footnote>
  <w:footnote w:type="continuationNotice" w:id="1">
    <w:p w14:paraId="560EA88A" w14:textId="77777777" w:rsidR="00426F10" w:rsidRDefault="00426F10">
      <w:pPr>
        <w:spacing w:after="0" w:line="240" w:lineRule="auto"/>
      </w:pPr>
    </w:p>
    <w:p w14:paraId="0B649D9D" w14:textId="77777777" w:rsidR="00426F10" w:rsidRDefault="00426F10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5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E59ED-B844-4DFF-855F-2239E4F7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2023-06-19T13:47:00Z</dcterms:modified>
</cp:coreProperties>
</file>