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1304AE5D" w:rsidR="00872E76" w:rsidRPr="00C54352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C54352">
        <w:rPr>
          <w:rFonts w:ascii="Arial" w:hAnsi="Arial" w:cs="Arial"/>
          <w:i w:val="0"/>
          <w:sz w:val="20"/>
        </w:rPr>
        <w:t xml:space="preserve">Załącznik Nr 6 do </w:t>
      </w:r>
      <w:r w:rsidR="00854204" w:rsidRPr="00C54352">
        <w:rPr>
          <w:rFonts w:ascii="Arial" w:hAnsi="Arial" w:cs="Arial"/>
          <w:i w:val="0"/>
          <w:sz w:val="20"/>
        </w:rPr>
        <w:t>Porozumienia o dofinansowaniu</w:t>
      </w:r>
      <w:r w:rsidRPr="00C54352">
        <w:rPr>
          <w:rFonts w:ascii="Arial" w:hAnsi="Arial" w:cs="Arial"/>
          <w:i w:val="0"/>
          <w:sz w:val="20"/>
        </w:rPr>
        <w:t xml:space="preserve"> dla Projektu realizowanego w ramach </w:t>
      </w:r>
      <w:r w:rsidR="00475E11" w:rsidRPr="00C54352">
        <w:rPr>
          <w:rFonts w:ascii="Arial" w:hAnsi="Arial" w:cs="Arial"/>
          <w:i w:val="0"/>
          <w:sz w:val="20"/>
        </w:rPr>
        <w:t>FEM</w:t>
      </w:r>
      <w:r w:rsidRPr="00C54352">
        <w:rPr>
          <w:rFonts w:ascii="Arial" w:hAnsi="Arial" w:cs="Arial"/>
          <w:i w:val="0"/>
          <w:sz w:val="20"/>
        </w:rPr>
        <w:t xml:space="preserve"> na lata 20</w:t>
      </w:r>
      <w:r w:rsidR="00475E11" w:rsidRPr="00C54352">
        <w:rPr>
          <w:rFonts w:ascii="Arial" w:hAnsi="Arial" w:cs="Arial"/>
          <w:i w:val="0"/>
          <w:sz w:val="20"/>
        </w:rPr>
        <w:t>21</w:t>
      </w:r>
      <w:r w:rsidRPr="00C54352">
        <w:rPr>
          <w:rFonts w:ascii="Arial" w:hAnsi="Arial" w:cs="Arial"/>
          <w:i w:val="0"/>
          <w:sz w:val="20"/>
        </w:rPr>
        <w:t>-202</w:t>
      </w:r>
      <w:r w:rsidR="00475E11" w:rsidRPr="00C54352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8237BE">
      <w:pPr>
        <w:pStyle w:val="Nagwek3"/>
        <w:spacing w:before="100" w:beforeAutospacing="1"/>
        <w:jc w:val="left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0A68C020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75422E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65F131FF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EC029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7AE6FC2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EC029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75422E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75422E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75422E">
        <w:rPr>
          <w:rFonts w:ascii="Arial" w:hAnsi="Arial" w:cs="Arial"/>
          <w:sz w:val="24"/>
          <w:szCs w:val="24"/>
        </w:rPr>
        <w:t xml:space="preserve">albo </w:t>
      </w:r>
      <w:r w:rsidR="0075422E">
        <w:rPr>
          <w:rFonts w:ascii="Arial" w:hAnsi="Arial" w:cs="Arial"/>
          <w:sz w:val="24"/>
          <w:szCs w:val="24"/>
        </w:rPr>
        <w:br/>
      </w:r>
      <w:r w:rsidR="00CE23EA" w:rsidRPr="0075422E">
        <w:rPr>
          <w:rFonts w:ascii="Arial" w:hAnsi="Arial" w:cs="Arial"/>
          <w:sz w:val="24"/>
          <w:szCs w:val="24"/>
        </w:rPr>
        <w:t xml:space="preserve">z </w:t>
      </w:r>
      <w:r w:rsidR="0075422E" w:rsidRPr="0075422E">
        <w:rPr>
          <w:rFonts w:ascii="Arial" w:hAnsi="Arial" w:cs="Arial"/>
          <w:sz w:val="24"/>
          <w:szCs w:val="24"/>
        </w:rPr>
        <w:t xml:space="preserve">Umowy </w:t>
      </w:r>
      <w:r w:rsidRPr="0075422E">
        <w:rPr>
          <w:rFonts w:ascii="Arial" w:hAnsi="Arial" w:cs="Arial"/>
          <w:sz w:val="24"/>
          <w:szCs w:val="24"/>
        </w:rPr>
        <w:t>o dofinansowani</w:t>
      </w:r>
      <w:r w:rsidR="00281B03" w:rsidRPr="0075422E">
        <w:rPr>
          <w:rFonts w:ascii="Arial" w:hAnsi="Arial" w:cs="Arial"/>
          <w:sz w:val="24"/>
          <w:szCs w:val="24"/>
        </w:rPr>
        <w:t>u</w:t>
      </w:r>
      <w:r w:rsidR="00DA2528" w:rsidRPr="0075422E">
        <w:rPr>
          <w:rFonts w:ascii="Arial" w:hAnsi="Arial" w:cs="Arial"/>
          <w:sz w:val="24"/>
          <w:szCs w:val="24"/>
        </w:rPr>
        <w:t xml:space="preserve"> P</w:t>
      </w:r>
      <w:r w:rsidRPr="0075422E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75422E">
        <w:rPr>
          <w:rFonts w:ascii="Arial" w:hAnsi="Arial" w:cs="Arial"/>
          <w:sz w:val="24"/>
          <w:szCs w:val="24"/>
        </w:rPr>
        <w:t>wykonawcą</w:t>
      </w:r>
      <w:r w:rsidR="00E153F5" w:rsidRPr="004257B5">
        <w:rPr>
          <w:rFonts w:ascii="Arial" w:hAnsi="Arial" w:cs="Arial"/>
          <w:sz w:val="24"/>
          <w:szCs w:val="24"/>
        </w:rPr>
        <w:t>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</w:t>
      </w:r>
      <w:r w:rsidR="00DA2528">
        <w:rPr>
          <w:rFonts w:ascii="Arial" w:hAnsi="Arial" w:cs="Arial"/>
          <w:sz w:val="24"/>
          <w:szCs w:val="24"/>
        </w:rPr>
        <w:t xml:space="preserve">zewidziane </w:t>
      </w:r>
      <w:r w:rsidR="00C761FF">
        <w:rPr>
          <w:rFonts w:ascii="Arial" w:hAnsi="Arial" w:cs="Arial"/>
          <w:sz w:val="24"/>
          <w:szCs w:val="24"/>
        </w:rPr>
        <w:br/>
      </w:r>
      <w:r w:rsidR="00DA2528">
        <w:rPr>
          <w:rFonts w:ascii="Arial" w:hAnsi="Arial" w:cs="Arial"/>
          <w:sz w:val="24"/>
          <w:szCs w:val="24"/>
        </w:rPr>
        <w:t>w 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581718">
      <w:pPr>
        <w:pStyle w:val="Nagwek3"/>
        <w:spacing w:before="0"/>
        <w:jc w:val="left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1AF7E64D" w:rsidR="00BA52F4" w:rsidRPr="00D5650F" w:rsidRDefault="00DA2528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W P</w:t>
      </w:r>
      <w:r w:rsidR="00BA52F4"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="00BA52F4"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EC029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="00BA52F4"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585BCAEE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C761FF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>, pole</w:t>
      </w:r>
      <w:r w:rsidR="00DA2528">
        <w:rPr>
          <w:rFonts w:cs="Arial"/>
        </w:rPr>
        <w:t xml:space="preserve">gające na dostosowaniu budżetu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6074F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</w:t>
      </w:r>
      <w:r w:rsidR="00DA2528">
        <w:rPr>
          <w:rFonts w:cs="Arial"/>
        </w:rPr>
        <w:t xml:space="preserve">anie nie ulega zakres rzeczowy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 xml:space="preserve">2 ust. 9 </w:t>
      </w:r>
      <w:r w:rsidR="00854204">
        <w:rPr>
          <w:rFonts w:cs="Arial"/>
          <w:bCs/>
          <w:lang w:val="pl-PL"/>
        </w:rPr>
        <w:t>Porozumienia</w:t>
      </w:r>
      <w:r w:rsidR="00854204" w:rsidRPr="00522D45">
        <w:rPr>
          <w:rFonts w:cs="Arial"/>
          <w:bCs/>
        </w:rPr>
        <w:t xml:space="preserve"> </w:t>
      </w:r>
      <w:r w:rsidR="00EC0297">
        <w:rPr>
          <w:rFonts w:cs="Arial"/>
          <w:bCs/>
        </w:rPr>
        <w:br/>
      </w:r>
      <w:r w:rsidR="00BB1808" w:rsidRPr="00522D45">
        <w:rPr>
          <w:rFonts w:cs="Arial"/>
          <w:bCs/>
        </w:rPr>
        <w:t xml:space="preserve">oraz </w:t>
      </w:r>
      <w:r w:rsidR="00BB1808" w:rsidRPr="00522D45">
        <w:rPr>
          <w:rFonts w:cs="Arial"/>
        </w:rPr>
        <w:t xml:space="preserve">z zastrzeżeniem zapisów </w:t>
      </w:r>
      <w:r w:rsidR="00AE38E5" w:rsidRPr="00522D45">
        <w:rPr>
          <w:rFonts w:cs="Arial"/>
          <w:bCs/>
          <w:caps/>
        </w:rPr>
        <w:t xml:space="preserve">§ </w:t>
      </w:r>
      <w:r w:rsidR="00AE38E5" w:rsidRPr="00522D45">
        <w:rPr>
          <w:rFonts w:cs="Arial"/>
          <w:bCs/>
        </w:rPr>
        <w:t xml:space="preserve">2 </w:t>
      </w:r>
      <w:r w:rsidR="00BB1808" w:rsidRPr="00522D45">
        <w:rPr>
          <w:rFonts w:cs="Arial"/>
        </w:rPr>
        <w:t xml:space="preserve">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72BDC394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EC029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1A735CD6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EC029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</w:t>
      </w:r>
      <w:r w:rsidR="00854204">
        <w:rPr>
          <w:rFonts w:cs="Arial"/>
          <w:lang w:val="pl-PL"/>
        </w:rPr>
        <w:t>Porozumienia</w:t>
      </w:r>
      <w:r w:rsidR="00BA52F4" w:rsidRPr="004257B5">
        <w:rPr>
          <w:rFonts w:cs="Arial"/>
        </w:rPr>
        <w:t xml:space="preserve">. </w:t>
      </w:r>
    </w:p>
    <w:p w14:paraId="5A691A5F" w14:textId="61DCF01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4626DE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854204">
        <w:rPr>
          <w:rFonts w:cs="Arial"/>
          <w:lang w:val="pl-PL"/>
        </w:rPr>
        <w:t xml:space="preserve"> Porozumienia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611B78C4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 w:rsidR="00854204">
        <w:rPr>
          <w:rFonts w:cs="Arial"/>
          <w:lang w:val="pl-PL"/>
        </w:rPr>
        <w:t>Porozumienia</w:t>
      </w:r>
      <w:r>
        <w:rPr>
          <w:rFonts w:cs="Arial"/>
          <w:lang w:val="pl-PL"/>
        </w:rPr>
        <w:t xml:space="preserve">. </w:t>
      </w:r>
      <w:r w:rsidR="00EC0297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W przypadku gdyby wprowadzane zmiany w opinii IZ FEM wymagały zawarcia aneksu do </w:t>
      </w:r>
      <w:r w:rsidR="00854204">
        <w:rPr>
          <w:rFonts w:cs="Arial"/>
          <w:lang w:val="pl-PL"/>
        </w:rPr>
        <w:t>Porozumienia</w:t>
      </w:r>
      <w:r>
        <w:rPr>
          <w:rFonts w:cs="Arial"/>
          <w:lang w:val="pl-PL"/>
        </w:rPr>
        <w:t>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58A625E9" w:rsidR="00BA52F4" w:rsidRPr="005421D0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W przypadku gdy po rozstrzygnięciu postępowania o udzielenie zamówienia suma wartości wydatków objętych tym postępowaniem ulegnie zmniejszeniu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w stosunku do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>sumy wartości tych wydatków określonych we wniosku</w:t>
      </w:r>
      <w:r w:rsidR="00E324B7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Pr="005421D0">
        <w:rPr>
          <w:rFonts w:cs="Arial"/>
        </w:rPr>
        <w:t xml:space="preserve">§ 2 </w:t>
      </w:r>
      <w:r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 xml:space="preserve">9 </w:t>
      </w:r>
      <w:r w:rsidR="00854204">
        <w:rPr>
          <w:rFonts w:cs="Arial"/>
          <w:bCs/>
          <w:lang w:val="pl-PL"/>
        </w:rPr>
        <w:t>Porozumienia</w:t>
      </w:r>
      <w:r w:rsidRPr="005421D0">
        <w:rPr>
          <w:rFonts w:cs="Arial"/>
          <w:bCs/>
        </w:rPr>
        <w:t xml:space="preserve">, do czasu rozstrzygnięcia ostatniego postępowania o udzielenie zamówienia </w:t>
      </w:r>
      <w:r w:rsidR="009072E6">
        <w:rPr>
          <w:rFonts w:cs="Arial"/>
          <w:bCs/>
        </w:rPr>
        <w:br/>
      </w:r>
      <w:r w:rsidRPr="005421D0">
        <w:rPr>
          <w:rFonts w:cs="Arial"/>
          <w:bCs/>
        </w:rPr>
        <w:t>w ramach Projektu</w:t>
      </w:r>
      <w:r w:rsidR="00D851CD">
        <w:rPr>
          <w:rFonts w:cs="Arial"/>
          <w:bCs/>
          <w:lang w:val="pl-PL"/>
        </w:rPr>
        <w:t>,</w:t>
      </w:r>
      <w:r w:rsidRPr="005421D0">
        <w:rPr>
          <w:rFonts w:cs="Arial"/>
          <w:bCs/>
        </w:rPr>
        <w:t xml:space="preserve"> obejmującego inne wydatki.</w:t>
      </w:r>
    </w:p>
    <w:p w14:paraId="6B23DEF3" w14:textId="6C6CA6B2" w:rsidR="00BA52F4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5421D0">
        <w:rPr>
          <w:rFonts w:cs="Arial"/>
          <w:bCs/>
        </w:rPr>
        <w:t xml:space="preserve">W przypadku wygenerowania oszczędności Beneficjent może wystąpić do </w:t>
      </w:r>
      <w:r w:rsidR="00C761FF">
        <w:rPr>
          <w:rFonts w:cs="Arial"/>
          <w:bCs/>
        </w:rPr>
        <w:br/>
      </w:r>
      <w:r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 xml:space="preserve">w.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</w:t>
      </w:r>
      <w:r w:rsidR="00854204">
        <w:rPr>
          <w:rFonts w:cs="Arial"/>
          <w:bCs/>
          <w:lang w:val="pl-PL"/>
        </w:rPr>
        <w:t>Porozumieniu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Pr="004257B5">
        <w:rPr>
          <w:rFonts w:cs="Arial"/>
          <w:bCs/>
        </w:rPr>
        <w:t xml:space="preserve">. W przypadku </w:t>
      </w:r>
      <w:r w:rsidR="00295B88">
        <w:rPr>
          <w:rFonts w:cs="Arial"/>
          <w:bCs/>
          <w:lang w:val="pl-PL"/>
        </w:rPr>
        <w:t>takich</w:t>
      </w:r>
      <w:r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Pr="006C1D5A">
        <w:rPr>
          <w:rFonts w:cs="Arial"/>
          <w:bCs/>
        </w:rPr>
        <w:t>.</w:t>
      </w:r>
    </w:p>
    <w:p w14:paraId="5A6D8AB4" w14:textId="57CDBC62" w:rsidR="00110EEF" w:rsidRPr="00D1756A" w:rsidRDefault="00110EEF" w:rsidP="00077A07">
      <w:pPr>
        <w:pStyle w:val="Akapitzlist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D1756A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poprzetargowych, ujętych </w:t>
      </w:r>
      <w:r w:rsidR="00D1756A" w:rsidRPr="00D1756A">
        <w:rPr>
          <w:rFonts w:ascii="Arial" w:hAnsi="Arial" w:cs="Arial"/>
          <w:bCs/>
          <w:lang w:eastAsia="en-US"/>
        </w:rPr>
        <w:t>w trakcie realizacji Projektu</w:t>
      </w:r>
      <w:r w:rsidRPr="00D1756A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8F0D14" w:rsidRPr="00D1756A">
        <w:rPr>
          <w:rFonts w:cs="Arial"/>
          <w:bCs/>
        </w:rPr>
        <w:t xml:space="preserve"> </w:t>
      </w:r>
      <w:r w:rsidR="008F0D14" w:rsidRPr="00D1756A">
        <w:rPr>
          <w:rFonts w:ascii="Arial" w:hAnsi="Arial" w:cs="Arial"/>
          <w:bCs/>
        </w:rPr>
        <w:t>z racji przekroczenia wartości kwalifikowalnej</w:t>
      </w:r>
      <w:r w:rsidR="008F0D14" w:rsidRPr="00D1756A">
        <w:rPr>
          <w:rFonts w:cs="Arial"/>
          <w:bCs/>
        </w:rPr>
        <w:t xml:space="preserve"> </w:t>
      </w:r>
      <w:r w:rsidRPr="00D1756A">
        <w:rPr>
          <w:rFonts w:ascii="Arial" w:hAnsi="Arial" w:cs="Arial"/>
          <w:bCs/>
          <w:lang w:val="x-none" w:eastAsia="en-US"/>
        </w:rPr>
        <w:t>zadań/kosztów objętych danych postępowaniem, w przypadku gdy w ramach innego postępowania zostaną wygenerowane oszczędności.</w:t>
      </w:r>
    </w:p>
    <w:p w14:paraId="74FB38FA" w14:textId="3327F209" w:rsidR="00680285" w:rsidRPr="004257B5" w:rsidRDefault="00680285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</w:rPr>
        <w:t xml:space="preserve">Środki wygenerowane na skutek </w:t>
      </w:r>
      <w:r w:rsidR="003135F8" w:rsidRPr="004257B5">
        <w:rPr>
          <w:rFonts w:cs="Arial"/>
          <w:lang w:val="pl-PL"/>
        </w:rPr>
        <w:t xml:space="preserve">nieuzasadnionej </w:t>
      </w:r>
      <w:r w:rsidRPr="004257B5">
        <w:rPr>
          <w:rFonts w:cs="Arial"/>
        </w:rPr>
        <w:t>rezygnacji z realizacji części zakresu rzeczowego w ramach kosztów kwalifikowanych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nie są traktowane jako oszczędność. Jednak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niekwalifikowanych.</w:t>
      </w:r>
    </w:p>
    <w:p w14:paraId="3D0C984C" w14:textId="18750438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 xml:space="preserve">nie mogą prowadzić do zwiększenia dofinansowania określonego w § 2 ust. </w:t>
      </w:r>
      <w:r w:rsidR="000F7CEA" w:rsidRPr="004257B5">
        <w:rPr>
          <w:rFonts w:cs="Arial"/>
          <w:bCs/>
          <w:lang w:val="pl-PL"/>
        </w:rPr>
        <w:t>9</w:t>
      </w:r>
      <w:r w:rsidR="00854204">
        <w:rPr>
          <w:rFonts w:cs="Arial"/>
          <w:bCs/>
          <w:lang w:val="pl-PL"/>
        </w:rPr>
        <w:t xml:space="preserve"> Porozumieniu</w:t>
      </w:r>
      <w:r w:rsidR="00934B6C" w:rsidRPr="004257B5">
        <w:rPr>
          <w:rFonts w:cs="Arial"/>
          <w:bCs/>
        </w:rPr>
        <w:t xml:space="preserve">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686B9EAB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>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86CEE" w:rsidRPr="002164EA">
        <w:rPr>
          <w:rFonts w:cs="Arial"/>
          <w:bCs/>
          <w:lang w:val="pl-PL"/>
        </w:rPr>
        <w:t>17</w:t>
      </w:r>
      <w:r w:rsidR="00E86CEE">
        <w:rPr>
          <w:rFonts w:cs="Arial"/>
          <w:bCs/>
          <w:lang w:val="pl-PL"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3D187A4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942D4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56D25A4E" w14:textId="7D9EBC8F" w:rsidR="00C77531" w:rsidRPr="004257B5" w:rsidRDefault="00304CF5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</w:t>
      </w:r>
      <w:r w:rsidR="00854204">
        <w:rPr>
          <w:rFonts w:cs="Arial"/>
          <w:bCs/>
          <w:lang w:val="pl-PL"/>
        </w:rPr>
        <w:t xml:space="preserve">Porozumienia </w:t>
      </w:r>
      <w:r>
        <w:rPr>
          <w:rFonts w:cs="Arial"/>
          <w:bCs/>
          <w:lang w:val="pl-PL"/>
        </w:rPr>
        <w:t xml:space="preserve">nie jest </w:t>
      </w:r>
      <w:r w:rsidR="00C77531" w:rsidRPr="004257B5">
        <w:rPr>
          <w:rFonts w:cs="Arial"/>
          <w:bCs/>
        </w:rPr>
        <w:t>możliwe wprowadzanie</w:t>
      </w:r>
      <w:r w:rsidR="00DA2528">
        <w:rPr>
          <w:rFonts w:cs="Arial"/>
          <w:bCs/>
        </w:rPr>
        <w:t xml:space="preserve"> kosztów pośrednich do budżetu </w:t>
      </w:r>
      <w:r w:rsidR="00DA2528">
        <w:rPr>
          <w:rFonts w:cs="Arial"/>
          <w:bCs/>
          <w:lang w:val="pl-PL"/>
        </w:rPr>
        <w:t>P</w:t>
      </w:r>
      <w:r w:rsidR="00C77531"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.</w:t>
      </w:r>
    </w:p>
    <w:p w14:paraId="24D1A75F" w14:textId="5096549C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 xml:space="preserve">Beneficjent, co do zasady, nie może dokonywać zmian w Projekcie dotyczących wysokości kwot ryczałtowych, o których mowa w § 2 ust. 13 </w:t>
      </w:r>
      <w:r w:rsidR="00854204">
        <w:rPr>
          <w:rFonts w:cs="Arial"/>
          <w:bCs/>
          <w:lang w:val="pl-PL"/>
        </w:rPr>
        <w:t xml:space="preserve">Porozumienia </w:t>
      </w:r>
      <w:r w:rsidRPr="004257B5">
        <w:rPr>
          <w:rFonts w:cs="Arial"/>
          <w:bCs/>
          <w:lang w:val="pl-PL"/>
        </w:rPr>
        <w:t xml:space="preserve">oraz wskaźników, o których mowa w § 2 ust. 15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  <w:lang w:val="pl-PL"/>
        </w:rPr>
        <w:t>.</w:t>
      </w:r>
      <w:r w:rsidR="003F7B1C">
        <w:rPr>
          <w:rFonts w:cs="Arial"/>
          <w:bCs/>
          <w:lang w:val="pl-PL"/>
        </w:rPr>
        <w:t xml:space="preserve"> </w:t>
      </w:r>
    </w:p>
    <w:p w14:paraId="325440F8" w14:textId="77777777" w:rsidR="00C77531" w:rsidRPr="004257B5" w:rsidRDefault="00C77531" w:rsidP="008237BE">
      <w:pPr>
        <w:pStyle w:val="Tekstpodstawowy"/>
        <w:spacing w:line="276" w:lineRule="auto"/>
        <w:jc w:val="left"/>
        <w:rPr>
          <w:rFonts w:cs="Arial"/>
          <w:bCs/>
        </w:rPr>
      </w:pP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55AFA7BC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719A0470" w14:textId="431D31C7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DA2528">
        <w:rPr>
          <w:rFonts w:ascii="Arial" w:hAnsi="Arial" w:cs="Arial"/>
          <w:bCs/>
          <w:lang w:eastAsia="en-US"/>
        </w:rPr>
        <w:t>w 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558D842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EC029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220CA097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z budżetu krajowego.</w:t>
      </w:r>
    </w:p>
    <w:p w14:paraId="08CC8EB7" w14:textId="194A86D3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052090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wyższej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niż pierwotnie zaplanował. W takiej sytuacji zwiększa się poziom VAT-u n</w:t>
      </w:r>
      <w:r w:rsidR="00052090" w:rsidRPr="004257B5">
        <w:rPr>
          <w:rFonts w:cs="Arial"/>
          <w:bCs/>
        </w:rPr>
        <w:t xml:space="preserve">iekwalifikowalnego </w:t>
      </w:r>
      <w:r w:rsidR="00EC0297">
        <w:rPr>
          <w:rFonts w:cs="Arial"/>
          <w:bCs/>
        </w:rPr>
        <w:br/>
      </w:r>
      <w:r w:rsidR="00052090" w:rsidRPr="004257B5">
        <w:rPr>
          <w:rFonts w:cs="Arial"/>
          <w:bCs/>
        </w:rPr>
        <w:t xml:space="preserve">w </w:t>
      </w:r>
      <w:r w:rsidR="0028534C">
        <w:rPr>
          <w:rFonts w:cs="Arial"/>
          <w:bCs/>
          <w:lang w:val="pl-PL"/>
        </w:rPr>
        <w:t>P</w:t>
      </w:r>
      <w:r w:rsidR="00052090" w:rsidRPr="004257B5">
        <w:rPr>
          <w:rFonts w:cs="Arial"/>
          <w:bCs/>
        </w:rPr>
        <w:t>rojekcie</w:t>
      </w:r>
      <w:r w:rsidRPr="004257B5">
        <w:rPr>
          <w:rFonts w:cs="Arial"/>
          <w:bCs/>
          <w:lang w:val="pl-PL"/>
        </w:rPr>
        <w:t>, a</w:t>
      </w:r>
      <w:r w:rsidR="00052090" w:rsidRPr="004257B5">
        <w:rPr>
          <w:rFonts w:cs="Arial"/>
          <w:bCs/>
        </w:rPr>
        <w:t xml:space="preserve"> B</w:t>
      </w:r>
      <w:r w:rsidR="005F1022" w:rsidRPr="004257B5">
        <w:rPr>
          <w:rFonts w:cs="Arial"/>
          <w:bCs/>
        </w:rPr>
        <w:t xml:space="preserve">eneficjent będzie zobowiązany do zwrotu środków wraz </w:t>
      </w:r>
      <w:r w:rsidR="00EC0297">
        <w:rPr>
          <w:rFonts w:cs="Arial"/>
          <w:bCs/>
        </w:rPr>
        <w:br/>
      </w:r>
      <w:r w:rsidR="005F1022" w:rsidRPr="004257B5">
        <w:rPr>
          <w:rFonts w:cs="Arial"/>
          <w:bCs/>
        </w:rPr>
        <w:t>z odsetkami</w:t>
      </w:r>
      <w:r w:rsidR="009C3FFF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liczonymi jak dla zaległości podatkowych.</w:t>
      </w:r>
    </w:p>
    <w:p w14:paraId="3A808A15" w14:textId="5EA81244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lastRenderedPageBreak/>
        <w:t>Jeśli</w:t>
      </w:r>
      <w:r w:rsidR="005F1022" w:rsidRPr="004257B5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EF1CE7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niższej niż pierwotnie zaplanow</w:t>
      </w:r>
      <w:r w:rsidR="00052090" w:rsidRPr="004257B5">
        <w:rPr>
          <w:rFonts w:cs="Arial"/>
          <w:bCs/>
        </w:rPr>
        <w:t>ał. W takiej sytuacji B</w:t>
      </w:r>
      <w:r w:rsidR="005F1022" w:rsidRPr="004257B5">
        <w:rPr>
          <w:rFonts w:cs="Arial"/>
          <w:bCs/>
        </w:rPr>
        <w:t>eneficjent nie ma możliwości zwiększenia poz</w:t>
      </w:r>
      <w:r w:rsidR="00EF1CE7" w:rsidRPr="004257B5">
        <w:rPr>
          <w:rFonts w:cs="Arial"/>
          <w:bCs/>
        </w:rPr>
        <w:t>iomu wydatków kwalifikowanych i kwalifikowalny podatek VAT w 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 pozostaje na dotychczasowym poziomie.</w:t>
      </w:r>
    </w:p>
    <w:p w14:paraId="1B7F3907" w14:textId="52002A2A" w:rsidR="005F1022" w:rsidRPr="00EC0297" w:rsidRDefault="005F1022" w:rsidP="00674880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EC0297">
        <w:rPr>
          <w:rFonts w:cs="Arial"/>
          <w:bCs/>
        </w:rPr>
        <w:t xml:space="preserve">Jeśli w trakcie realizacji </w:t>
      </w:r>
      <w:r w:rsidR="0028534C" w:rsidRPr="00EC0297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 xml:space="preserve">rojektu zostaną wygenerowane </w:t>
      </w:r>
      <w:r w:rsidR="00900255" w:rsidRPr="00EC0297">
        <w:rPr>
          <w:rFonts w:cs="Arial"/>
          <w:bCs/>
          <w:lang w:val="pl-PL"/>
        </w:rPr>
        <w:t>oszczędności</w:t>
      </w:r>
      <w:r w:rsidRPr="00EC0297">
        <w:rPr>
          <w:rFonts w:cs="Arial"/>
          <w:bCs/>
        </w:rPr>
        <w:t xml:space="preserve"> </w:t>
      </w:r>
      <w:r w:rsidR="00EC0297" w:rsidRPr="00EC0297">
        <w:rPr>
          <w:rFonts w:cs="Arial"/>
          <w:bCs/>
        </w:rPr>
        <w:br/>
      </w:r>
      <w:r w:rsidRPr="00EC0297">
        <w:rPr>
          <w:rFonts w:cs="Arial"/>
          <w:bCs/>
        </w:rPr>
        <w:t>w</w:t>
      </w:r>
      <w:r w:rsidR="00EC0297" w:rsidRPr="00EC0297">
        <w:rPr>
          <w:rFonts w:cs="Arial"/>
          <w:bCs/>
          <w:lang w:val="pl-PL"/>
        </w:rPr>
        <w:t xml:space="preserve"> </w:t>
      </w:r>
      <w:r w:rsidR="00DA2528">
        <w:rPr>
          <w:rFonts w:cs="Arial"/>
          <w:bCs/>
        </w:rPr>
        <w:t xml:space="preserve">budżecie </w:t>
      </w:r>
      <w:r w:rsidR="00DA2528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 xml:space="preserve">rojektu, nie ma możliwości ich przeniesienia na ewentualny wzrost współczynnika proporcji/preproporcji VAT, na podstawie którego rozliczane są wydatki w </w:t>
      </w:r>
      <w:r w:rsidR="0028534C" w:rsidRPr="00EC0297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>rojekcie.</w:t>
      </w:r>
    </w:p>
    <w:p w14:paraId="0878E4F8" w14:textId="04A1A38C" w:rsidR="005F1022" w:rsidRPr="004257B5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 xml:space="preserve">Jeśli w trakcie realizacji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rozliczanego według struktury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="005F1022" w:rsidRPr="004257B5">
        <w:rPr>
          <w:rFonts w:cs="Arial"/>
          <w:bCs/>
        </w:rPr>
        <w:t xml:space="preserve">współczynnika proporcji/preproporcji w zakresie 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rojekcie.</w:t>
      </w:r>
    </w:p>
    <w:p w14:paraId="5CEF1E1D" w14:textId="4C775122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W sytuacji gd</w:t>
      </w:r>
      <w:r w:rsidR="00DA2528">
        <w:rPr>
          <w:rFonts w:cs="Arial"/>
          <w:bCs/>
        </w:rPr>
        <w:t xml:space="preserve">y w trakcie trwania realizacji </w:t>
      </w:r>
      <w:r w:rsidR="00DA2528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4B43936E" w:rsidR="005F1022" w:rsidRPr="00B14E6C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>W każdym przypadku</w:t>
      </w:r>
      <w:r w:rsidR="005F1022" w:rsidRPr="004257B5">
        <w:rPr>
          <w:rFonts w:cs="Arial"/>
          <w:bCs/>
        </w:rPr>
        <w:t xml:space="preserve"> gdy zachodzi konieczność zwrotu podatku VAT, który stał si</w:t>
      </w:r>
      <w:r>
        <w:rPr>
          <w:rFonts w:cs="Arial"/>
          <w:bCs/>
        </w:rPr>
        <w:t xml:space="preserve">ę kosztem niekwalifikowalnym w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 xml:space="preserve">rojekcie, zwrot </w:t>
      </w:r>
      <w:r w:rsidR="00F364A4">
        <w:rPr>
          <w:rFonts w:cs="Arial"/>
          <w:bCs/>
          <w:lang w:val="pl-PL"/>
        </w:rPr>
        <w:t xml:space="preserve">ten </w:t>
      </w:r>
      <w:r w:rsidR="005F1022"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="005F1022" w:rsidRPr="004257B5">
        <w:rPr>
          <w:rFonts w:cs="Arial"/>
          <w:bCs/>
        </w:rPr>
        <w:t xml:space="preserve">w wysokości określonej jak dla zaległości podatkowych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="005F1022"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="005F1022" w:rsidRPr="004257B5">
        <w:rPr>
          <w:rFonts w:cs="Arial"/>
          <w:bCs/>
        </w:rPr>
        <w:t xml:space="preserve">i trwałości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581718">
      <w:pPr>
        <w:pStyle w:val="Nagwek3"/>
        <w:spacing w:before="0"/>
        <w:jc w:val="left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7A80D7DD" w14:textId="358FC5B4" w:rsidR="001366BF" w:rsidRPr="00E771B4" w:rsidRDefault="00854204" w:rsidP="00E771B4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E771B4">
        <w:rPr>
          <w:rFonts w:ascii="Arial" w:eastAsia="Calibri" w:hAnsi="Arial" w:cs="Arial"/>
          <w:bCs/>
          <w:lang w:eastAsia="en-US"/>
        </w:rPr>
        <w:t xml:space="preserve">Instytucja Zarządzająca RPO WM upoważnia Beneficjenta do wystawiania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t xml:space="preserve">i przekazywania do Banku Gospodarstwa Krajowego zleceń płatności, o których mowa w § 1 pkt 14 Porozumienia. Warunkiem dokonania płatności jest wystawienie przez Beneficjenta zlecenia płatności oraz zgoda dysponenta części budżetowej. Beneficjent jest upoważniony do wystawiania zleceń płatności do kwoty, o której mowa w § 2 ust 9 Porozumienia. Środki będą przekazywane </w:t>
      </w:r>
      <w:r w:rsidR="009072E6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t xml:space="preserve">z części zapisanej w ustawie budżetowej dla właściwego dla Beneficjenta dysponenta części budżetowej. Beneficjent jest zobowiązany zawrzeć z Bankiem Gospodarstwa Krajowego umowę o świadczenie usług w zakresie obsługi zleceń płatności. IZ </w:t>
      </w:r>
      <w:r w:rsidR="004626DE">
        <w:rPr>
          <w:rFonts w:ascii="Arial" w:eastAsia="Calibri" w:hAnsi="Arial" w:cs="Arial"/>
          <w:bCs/>
          <w:lang w:eastAsia="en-US"/>
        </w:rPr>
        <w:t xml:space="preserve">FEM </w:t>
      </w:r>
      <w:r w:rsidRPr="00E771B4">
        <w:rPr>
          <w:rFonts w:ascii="Arial" w:eastAsia="Calibri" w:hAnsi="Arial" w:cs="Arial"/>
          <w:bCs/>
          <w:lang w:eastAsia="en-US"/>
        </w:rPr>
        <w:t>nie ponosi odpowiedzialności za opóźnienie lub brak przekazania środków przez Bank Gospodarstwa Krajowego.</w:t>
      </w:r>
    </w:p>
    <w:p w14:paraId="7D702177" w14:textId="3798980F" w:rsidR="00850EAF" w:rsidRPr="00850EAF" w:rsidRDefault="00850EAF" w:rsidP="00850EA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913794">
        <w:rPr>
          <w:rFonts w:ascii="Arial" w:hAnsi="Arial" w:cs="Arial"/>
          <w:bCs/>
        </w:rPr>
        <w:t xml:space="preserve">niosek o </w:t>
      </w:r>
      <w:r w:rsidRPr="00913794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t xml:space="preserve">w </w:t>
      </w:r>
      <w:r w:rsidRPr="006C194C">
        <w:rPr>
          <w:rFonts w:ascii="Arial" w:hAnsi="Arial" w:cs="Arial"/>
          <w:bCs/>
        </w:rPr>
        <w:t>§ 1 pkt 3,</w:t>
      </w:r>
      <w:r w:rsidRPr="006C194C">
        <w:rPr>
          <w:rFonts w:ascii="Arial" w:eastAsia="Calibri" w:hAnsi="Arial" w:cs="Arial"/>
          <w:bCs/>
          <w:lang w:eastAsia="en-US"/>
        </w:rPr>
        <w:t xml:space="preserve"> powinien</w:t>
      </w:r>
      <w:r w:rsidRPr="00913794">
        <w:rPr>
          <w:rFonts w:ascii="Arial" w:eastAsia="Calibri" w:hAnsi="Arial" w:cs="Arial"/>
          <w:bCs/>
          <w:lang w:eastAsia="en-US"/>
        </w:rPr>
        <w:t xml:space="preserve"> być złożony po zakończeniu kontroli przez IZ FEM</w:t>
      </w:r>
      <w:r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Pr="00913794">
        <w:rPr>
          <w:rFonts w:ascii="Arial" w:eastAsia="Calibri" w:hAnsi="Arial" w:cs="Arial"/>
          <w:bCs/>
          <w:lang w:eastAsia="en-US"/>
        </w:rPr>
        <w:t xml:space="preserve">. </w:t>
      </w:r>
      <w:r w:rsidR="002164EA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lastRenderedPageBreak/>
        <w:t>IZ FEM zastrzega sobie możliwość odstąpienia od stosowania powyższej zasady na wniosek Beneficjenta.</w:t>
      </w:r>
    </w:p>
    <w:p w14:paraId="544F31D5" w14:textId="6ABA19F8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="00854204">
        <w:rPr>
          <w:rFonts w:ascii="Arial" w:hAnsi="Arial" w:cs="Arial"/>
          <w:bCs/>
          <w:sz w:val="24"/>
          <w:szCs w:val="24"/>
        </w:rPr>
        <w:t>poświadczone</w:t>
      </w:r>
      <w:r w:rsidR="00854204" w:rsidRPr="00913794">
        <w:rPr>
          <w:rFonts w:ascii="Arial" w:hAnsi="Arial" w:cs="Arial"/>
          <w:bCs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 xml:space="preserve">wyłącznie na wydatki poniesione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</w:t>
      </w:r>
      <w:r w:rsidR="00850EAF">
        <w:rPr>
          <w:rFonts w:ascii="Arial" w:hAnsi="Arial" w:cs="Arial"/>
          <w:bCs/>
          <w:sz w:val="24"/>
          <w:szCs w:val="24"/>
        </w:rPr>
        <w:t xml:space="preserve"> poświadczenia</w:t>
      </w:r>
      <w:r w:rsidR="00992125" w:rsidRPr="00913794">
        <w:rPr>
          <w:rFonts w:ascii="Arial" w:hAnsi="Arial" w:cs="Arial"/>
          <w:bCs/>
          <w:sz w:val="24"/>
          <w:szCs w:val="24"/>
        </w:rPr>
        <w:t xml:space="preserve">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6C194C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187CBCCB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A24B26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195EB2DA" w14:textId="7CBD518A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107A9C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DA2528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5"/>
      </w:r>
      <w:r w:rsidRPr="00E66FF1">
        <w:rPr>
          <w:rFonts w:ascii="Arial" w:hAnsi="Arial" w:cs="Arial"/>
        </w:rPr>
        <w:t xml:space="preserve">. </w:t>
      </w:r>
    </w:p>
    <w:p w14:paraId="000F7F2D" w14:textId="65DD48F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EC029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 xml:space="preserve">2 do </w:t>
      </w:r>
      <w:r w:rsidR="00854204">
        <w:rPr>
          <w:rFonts w:ascii="Arial" w:hAnsi="Arial" w:cs="Arial"/>
        </w:rPr>
        <w:t>Porozumienia</w:t>
      </w:r>
      <w:r w:rsidR="00B0472E" w:rsidRPr="004257B5">
        <w:rPr>
          <w:rFonts w:ascii="Arial" w:hAnsi="Arial" w:cs="Arial"/>
        </w:rPr>
        <w:t xml:space="preserve">, także </w:t>
      </w:r>
      <w:r w:rsidR="009072E6">
        <w:rPr>
          <w:rFonts w:ascii="Arial" w:hAnsi="Arial" w:cs="Arial"/>
        </w:rPr>
        <w:br/>
      </w:r>
      <w:r w:rsidR="00B0472E" w:rsidRPr="004257B5">
        <w:rPr>
          <w:rFonts w:ascii="Arial" w:hAnsi="Arial" w:cs="Arial"/>
        </w:rPr>
        <w:t xml:space="preserve">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397AC70C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953B0C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238D176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ust. </w:t>
      </w:r>
      <w:r w:rsidR="00EE63D5" w:rsidRPr="005421D0">
        <w:rPr>
          <w:rFonts w:ascii="Arial" w:hAnsi="Arial" w:cs="Arial"/>
          <w:bCs/>
          <w:sz w:val="24"/>
          <w:szCs w:val="24"/>
        </w:rPr>
        <w:t xml:space="preserve">3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8A691A" w:rsidRPr="005421D0">
        <w:rPr>
          <w:rFonts w:ascii="Arial" w:hAnsi="Arial" w:cs="Arial"/>
          <w:sz w:val="24"/>
          <w:szCs w:val="24"/>
        </w:rPr>
        <w:t>, pod warunkiem, 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2E222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9072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</w:t>
      </w:r>
      <w:r w:rsidR="00605153" w:rsidRPr="004257B5">
        <w:rPr>
          <w:rFonts w:ascii="Arial" w:hAnsi="Arial" w:cs="Arial"/>
          <w:sz w:val="24"/>
          <w:szCs w:val="24"/>
        </w:rPr>
        <w:lastRenderedPageBreak/>
        <w:t xml:space="preserve">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EC0297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711CC68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EC029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6"/>
      </w:r>
    </w:p>
    <w:p w14:paraId="58A93C13" w14:textId="1F31C83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</w:t>
      </w:r>
      <w:r w:rsidR="00366765">
        <w:rPr>
          <w:rFonts w:ascii="Arial" w:hAnsi="Arial" w:cs="Arial"/>
          <w:bCs/>
          <w:sz w:val="24"/>
          <w:szCs w:val="24"/>
        </w:rPr>
        <w:t>poświadczenie wysokości i prawidłowości poniesionych wydatków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66765">
        <w:rPr>
          <w:rFonts w:ascii="Arial" w:hAnsi="Arial" w:cs="Arial"/>
          <w:bCs/>
          <w:sz w:val="24"/>
          <w:szCs w:val="24"/>
        </w:rPr>
        <w:t xml:space="preserve">poprzez </w:t>
      </w:r>
      <w:r w:rsidRPr="00B14E6C">
        <w:rPr>
          <w:rFonts w:ascii="Arial" w:hAnsi="Arial" w:cs="Arial"/>
          <w:bCs/>
          <w:sz w:val="24"/>
          <w:szCs w:val="24"/>
        </w:rPr>
        <w:t xml:space="preserve">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</w:t>
      </w:r>
      <w:r w:rsidR="008C30C2" w:rsidRPr="009A0CE3">
        <w:rPr>
          <w:rFonts w:ascii="Arial" w:hAnsi="Arial" w:cs="Arial"/>
          <w:bCs/>
          <w:sz w:val="24"/>
          <w:szCs w:val="24"/>
        </w:rPr>
        <w:t xml:space="preserve">pkt </w:t>
      </w:r>
      <w:r w:rsidR="00ED5156" w:rsidRPr="009A0CE3">
        <w:rPr>
          <w:rFonts w:ascii="Arial" w:hAnsi="Arial" w:cs="Arial"/>
          <w:bCs/>
          <w:sz w:val="24"/>
          <w:szCs w:val="24"/>
        </w:rPr>
        <w:t>1</w:t>
      </w:r>
      <w:r w:rsidR="009072E6" w:rsidRPr="009A0CE3">
        <w:rPr>
          <w:rFonts w:ascii="Arial" w:hAnsi="Arial" w:cs="Arial"/>
          <w:bCs/>
          <w:sz w:val="24"/>
          <w:szCs w:val="24"/>
        </w:rPr>
        <w:t>7</w:t>
      </w:r>
      <w:r w:rsidR="003C2C29" w:rsidRPr="00E0138C">
        <w:rPr>
          <w:rFonts w:ascii="Arial" w:hAnsi="Arial" w:cs="Arial"/>
          <w:bCs/>
          <w:sz w:val="24"/>
          <w:szCs w:val="24"/>
        </w:rPr>
        <w:t xml:space="preserve"> </w:t>
      </w:r>
      <w:r w:rsidR="00854204" w:rsidRPr="00E0138C">
        <w:rPr>
          <w:rFonts w:ascii="Arial" w:hAnsi="Arial" w:cs="Arial"/>
          <w:bCs/>
          <w:sz w:val="24"/>
          <w:szCs w:val="24"/>
        </w:rPr>
        <w:t>Porozumienia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F2A77C6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płatność, nie rzadziej niż raz na trzy miesiące i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10207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Porozumienia. 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 xml:space="preserve">da później niż data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10207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 xml:space="preserve">u.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5A169D" w:rsidRPr="00B14E6C">
        <w:rPr>
          <w:rFonts w:ascii="Arial" w:hAnsi="Arial" w:cs="Arial"/>
          <w:bCs/>
          <w:sz w:val="24"/>
          <w:szCs w:val="24"/>
        </w:rPr>
        <w:t>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>eneficjent może złożyć wniosek o płatność częściej</w:t>
      </w:r>
      <w:r w:rsidR="00B10207">
        <w:rPr>
          <w:rFonts w:ascii="Arial" w:hAnsi="Arial" w:cs="Arial"/>
          <w:bCs/>
          <w:sz w:val="24"/>
          <w:szCs w:val="24"/>
        </w:rPr>
        <w:t xml:space="preserve"> </w:t>
      </w:r>
      <w:r w:rsidR="004E36E2" w:rsidRPr="00B14E6C">
        <w:rPr>
          <w:rFonts w:ascii="Arial" w:hAnsi="Arial" w:cs="Arial"/>
          <w:bCs/>
          <w:sz w:val="24"/>
          <w:szCs w:val="24"/>
        </w:rPr>
        <w:t>niż raz w miesiącu</w:t>
      </w:r>
      <w:r w:rsidR="00EF1CE7" w:rsidRPr="00B14E6C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z uwzględnieniem zapisów </w:t>
      </w:r>
      <w:r w:rsidR="001C5424" w:rsidRPr="00B14E6C">
        <w:rPr>
          <w:rFonts w:ascii="Arial" w:hAnsi="Arial" w:cs="Arial"/>
          <w:bCs/>
          <w:sz w:val="24"/>
          <w:szCs w:val="24"/>
        </w:rPr>
        <w:t xml:space="preserve">§ 3 </w:t>
      </w:r>
      <w:r w:rsidR="0057298F" w:rsidRPr="00B14E6C">
        <w:rPr>
          <w:rFonts w:ascii="Arial" w:hAnsi="Arial" w:cs="Arial"/>
          <w:bCs/>
          <w:sz w:val="24"/>
          <w:szCs w:val="24"/>
        </w:rPr>
        <w:t>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0EB60B49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281B03" w:rsidRPr="00B14E6C">
        <w:rPr>
          <w:rFonts w:ascii="Arial" w:hAnsi="Arial" w:cs="Arial"/>
          <w:bCs/>
          <w:sz w:val="24"/>
          <w:szCs w:val="24"/>
        </w:rPr>
        <w:t xml:space="preserve"> </w:t>
      </w:r>
      <w:r w:rsidRPr="00B14E6C">
        <w:rPr>
          <w:rFonts w:ascii="Arial" w:hAnsi="Arial" w:cs="Arial"/>
          <w:bCs/>
          <w:sz w:val="24"/>
          <w:szCs w:val="24"/>
        </w:rPr>
        <w:t xml:space="preserve">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3E85A66B" w14:textId="19C5D8D8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20E87927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1552BDC3" w14:textId="61B394B9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Przekazanie dofinansowania odbywa się na podstawie</w:t>
      </w:r>
      <w:r w:rsidR="0089634C">
        <w:rPr>
          <w:rFonts w:ascii="Arial" w:hAnsi="Arial" w:cs="Arial"/>
          <w:sz w:val="24"/>
          <w:szCs w:val="24"/>
        </w:rPr>
        <w:t xml:space="preserve"> poświadczonych</w:t>
      </w:r>
      <w:r w:rsidRPr="00B14E6C">
        <w:rPr>
          <w:rFonts w:ascii="Arial" w:hAnsi="Arial" w:cs="Arial"/>
          <w:sz w:val="24"/>
          <w:szCs w:val="24"/>
        </w:rPr>
        <w:t xml:space="preserve"> przez </w:t>
      </w:r>
      <w:r w:rsidR="00E0138C">
        <w:rPr>
          <w:rFonts w:ascii="Arial" w:hAnsi="Arial" w:cs="Arial"/>
          <w:sz w:val="24"/>
          <w:szCs w:val="24"/>
        </w:rPr>
        <w:br/>
      </w: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3311DC5C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</w:t>
      </w:r>
      <w:r w:rsidRPr="00B14E6C">
        <w:rPr>
          <w:rFonts w:ascii="Arial" w:hAnsi="Arial" w:cs="Arial"/>
          <w:sz w:val="24"/>
          <w:szCs w:val="24"/>
        </w:rPr>
        <w:lastRenderedPageBreak/>
        <w:t xml:space="preserve">pomocy, obowiązujące w momencie udzielania wsparcia, tj. podpisania </w:t>
      </w:r>
      <w:r w:rsidR="00281B03">
        <w:rPr>
          <w:rFonts w:ascii="Arial" w:hAnsi="Arial" w:cs="Arial"/>
          <w:sz w:val="24"/>
          <w:szCs w:val="24"/>
        </w:rPr>
        <w:t>Porozumienia</w:t>
      </w:r>
      <w:r w:rsidRPr="00B14E6C">
        <w:rPr>
          <w:rFonts w:ascii="Arial" w:hAnsi="Arial" w:cs="Arial"/>
          <w:sz w:val="24"/>
          <w:szCs w:val="24"/>
        </w:rPr>
        <w:t xml:space="preserve">. </w:t>
      </w:r>
    </w:p>
    <w:p w14:paraId="3463EC48" w14:textId="3D6BDCAA" w:rsidR="00BD5188" w:rsidRPr="004257B5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>
        <w:rPr>
          <w:rFonts w:ascii="Arial" w:hAnsi="Arial" w:cs="Arial"/>
          <w:bCs/>
          <w:sz w:val="24"/>
          <w:szCs w:val="24"/>
        </w:rPr>
        <w:t>CST 2021</w:t>
      </w:r>
      <w:r w:rsidR="003C2C29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wraz z wymaganymi załącznikami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określonymi w </w:t>
      </w:r>
      <w:r w:rsidR="009072E6">
        <w:rPr>
          <w:rFonts w:ascii="Arial" w:hAnsi="Arial" w:cs="Arial"/>
          <w:bCs/>
          <w:sz w:val="24"/>
          <w:szCs w:val="24"/>
        </w:rPr>
        <w:t>z</w:t>
      </w:r>
      <w:r w:rsidR="00AD6D7D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3B14F1" w:rsidRPr="004257B5">
        <w:rPr>
          <w:rFonts w:ascii="Arial" w:hAnsi="Arial" w:cs="Arial"/>
          <w:bCs/>
          <w:sz w:val="24"/>
          <w:szCs w:val="24"/>
        </w:rPr>
        <w:t>1</w:t>
      </w:r>
      <w:r w:rsidR="003B14F1">
        <w:rPr>
          <w:rFonts w:ascii="Arial" w:hAnsi="Arial" w:cs="Arial"/>
          <w:bCs/>
          <w:sz w:val="24"/>
          <w:szCs w:val="24"/>
        </w:rPr>
        <w:t>3</w:t>
      </w:r>
      <w:r w:rsidR="003B14F1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AD6D7D" w:rsidRPr="004257B5">
        <w:rPr>
          <w:rFonts w:ascii="Arial" w:hAnsi="Arial" w:cs="Arial"/>
          <w:bCs/>
          <w:sz w:val="24"/>
          <w:szCs w:val="24"/>
        </w:rPr>
        <w:t>do</w:t>
      </w:r>
      <w:r w:rsidR="009072E6">
        <w:rPr>
          <w:rFonts w:ascii="Arial" w:hAnsi="Arial" w:cs="Arial"/>
          <w:bCs/>
          <w:sz w:val="24"/>
          <w:szCs w:val="24"/>
        </w:rPr>
        <w:t xml:space="preserve"> </w:t>
      </w:r>
      <w:r w:rsidR="009072E6" w:rsidRPr="00E0138C">
        <w:rPr>
          <w:rFonts w:ascii="Arial" w:hAnsi="Arial" w:cs="Arial"/>
          <w:bCs/>
          <w:sz w:val="24"/>
          <w:szCs w:val="24"/>
        </w:rPr>
        <w:t>Porozumienia</w:t>
      </w:r>
      <w:r w:rsidR="00055636" w:rsidRPr="00E0138C">
        <w:rPr>
          <w:rFonts w:ascii="Arial" w:hAnsi="Arial" w:cs="Arial"/>
          <w:bCs/>
          <w:sz w:val="24"/>
          <w:szCs w:val="24"/>
        </w:rPr>
        <w:t>.</w:t>
      </w:r>
    </w:p>
    <w:p w14:paraId="6C384457" w14:textId="1565632D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I</w:t>
      </w:r>
      <w:r w:rsidR="003B708D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5421D0">
        <w:rPr>
          <w:rFonts w:ascii="Arial" w:hAnsi="Arial" w:cs="Arial"/>
          <w:bCs/>
          <w:sz w:val="24"/>
          <w:szCs w:val="24"/>
        </w:rPr>
        <w:t>FEM</w:t>
      </w:r>
      <w:r w:rsidRPr="005421D0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zastrzega sobie 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możliwość </w:t>
      </w:r>
      <w:r w:rsidR="00EF1CE7" w:rsidRPr="004257B5">
        <w:rPr>
          <w:rFonts w:ascii="Arial" w:hAnsi="Arial" w:cs="Arial"/>
          <w:bCs/>
          <w:sz w:val="24"/>
          <w:szCs w:val="24"/>
        </w:rPr>
        <w:t>weryfikacji złożonego wniosku o 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płatność </w:t>
      </w:r>
      <w:r w:rsidR="00C934AE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C934AE">
        <w:rPr>
          <w:rFonts w:ascii="Arial" w:hAnsi="Arial" w:cs="Arial"/>
          <w:bCs/>
          <w:sz w:val="24"/>
          <w:szCs w:val="24"/>
        </w:rPr>
        <w:t xml:space="preserve">z zastosowaniem metodologii doboru próby dokumentów księgowych. </w:t>
      </w:r>
      <w:r w:rsidR="004F37A3">
        <w:rPr>
          <w:rFonts w:ascii="Arial" w:hAnsi="Arial" w:cs="Arial"/>
          <w:bCs/>
          <w:sz w:val="24"/>
          <w:szCs w:val="24"/>
        </w:rPr>
        <w:t>Zas</w:t>
      </w:r>
      <w:r w:rsidR="00C934AE">
        <w:rPr>
          <w:rFonts w:ascii="Arial" w:hAnsi="Arial" w:cs="Arial"/>
          <w:bCs/>
          <w:sz w:val="24"/>
          <w:szCs w:val="24"/>
        </w:rPr>
        <w:t xml:space="preserve">tosowanie przez IZ FEM doboru próby nie zwalnia Beneficjenta z obowiązku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C934AE">
        <w:rPr>
          <w:rFonts w:ascii="Arial" w:hAnsi="Arial" w:cs="Arial"/>
          <w:bCs/>
          <w:sz w:val="24"/>
          <w:szCs w:val="24"/>
        </w:rPr>
        <w:t xml:space="preserve">wymaganych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654D21">
        <w:rPr>
          <w:rFonts w:ascii="Arial" w:hAnsi="Arial" w:cs="Arial"/>
          <w:bCs/>
          <w:sz w:val="24"/>
          <w:szCs w:val="24"/>
        </w:rPr>
        <w:t xml:space="preserve">z </w:t>
      </w:r>
      <w:r w:rsidR="00C54352">
        <w:rPr>
          <w:rFonts w:ascii="Arial" w:hAnsi="Arial" w:cs="Arial"/>
          <w:bCs/>
          <w:sz w:val="24"/>
          <w:szCs w:val="24"/>
        </w:rPr>
        <w:t>w</w:t>
      </w:r>
      <w:r w:rsidR="00654D21">
        <w:rPr>
          <w:rFonts w:ascii="Arial" w:hAnsi="Arial" w:cs="Arial"/>
          <w:bCs/>
          <w:sz w:val="24"/>
          <w:szCs w:val="24"/>
        </w:rPr>
        <w:t>ytycznymi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54D21">
        <w:rPr>
          <w:rFonts w:ascii="Arial" w:hAnsi="Arial" w:cs="Arial"/>
          <w:bCs/>
          <w:sz w:val="24"/>
          <w:szCs w:val="24"/>
        </w:rPr>
        <w:t xml:space="preserve">i zapisami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26CA3" w:rsidRPr="004257B5">
        <w:rPr>
          <w:rFonts w:ascii="Arial" w:hAnsi="Arial" w:cs="Arial"/>
          <w:bCs/>
          <w:sz w:val="24"/>
          <w:szCs w:val="24"/>
        </w:rPr>
        <w:t>.</w:t>
      </w:r>
    </w:p>
    <w:p w14:paraId="786C42D8" w14:textId="70ECD2F1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EC029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</w:t>
      </w:r>
      <w:r w:rsidR="00322EA8">
        <w:rPr>
          <w:rFonts w:ascii="Arial" w:hAnsi="Arial" w:cs="Arial"/>
          <w:sz w:val="24"/>
          <w:szCs w:val="24"/>
        </w:rPr>
        <w:t>poświadcza</w:t>
      </w:r>
      <w:r w:rsidR="00322EA8" w:rsidRPr="002A14B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6089D84B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18267E8C" w14:textId="4337A9D0" w:rsidR="00BD5188" w:rsidRPr="00913794" w:rsidRDefault="003C797C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Poświadczenie wydatków dokonywane będzie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="00BD5188"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niniejszego paragrafu. </w:t>
      </w:r>
    </w:p>
    <w:p w14:paraId="2F7F25F3" w14:textId="497A5652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322EA8">
        <w:rPr>
          <w:rFonts w:ascii="Arial" w:hAnsi="Arial" w:cs="Arial"/>
          <w:bCs/>
          <w:sz w:val="24"/>
          <w:szCs w:val="24"/>
        </w:rPr>
        <w:t>2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4A92A676" w:rsidR="005A33C3" w:rsidRPr="00DF7A6D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F7A6D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 w:rsidRPr="00DF7A6D">
        <w:rPr>
          <w:rFonts w:ascii="Arial" w:hAnsi="Arial" w:cs="Arial"/>
          <w:bCs/>
          <w:sz w:val="24"/>
          <w:szCs w:val="24"/>
        </w:rPr>
        <w:t xml:space="preserve"> że</w:t>
      </w:r>
      <w:r w:rsidRPr="00DF7A6D">
        <w:rPr>
          <w:rFonts w:ascii="Arial" w:hAnsi="Arial" w:cs="Arial"/>
          <w:bCs/>
          <w:sz w:val="24"/>
          <w:szCs w:val="24"/>
        </w:rPr>
        <w:t xml:space="preserve"> środki te nie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Pr="00DF7A6D">
        <w:rPr>
          <w:rFonts w:ascii="Arial" w:hAnsi="Arial" w:cs="Arial"/>
          <w:bCs/>
          <w:sz w:val="24"/>
          <w:szCs w:val="24"/>
        </w:rPr>
        <w:t xml:space="preserve">Beneficjentowi w całości lub w części lub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DF7A6D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754D142B" w:rsidR="00BD5188" w:rsidRPr="00322EA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3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Pr="00322EA8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2D157098" w:rsidR="00BD5188" w:rsidRPr="00322EA8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na etapie </w:t>
      </w:r>
      <w:r w:rsidR="00322EA8" w:rsidRPr="00322EA8">
        <w:rPr>
          <w:rFonts w:ascii="Arial" w:hAnsi="Arial" w:cs="Arial"/>
          <w:bCs/>
          <w:sz w:val="24"/>
          <w:szCs w:val="24"/>
        </w:rPr>
        <w:t xml:space="preserve">poświadczenia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wniosku o płatność końcową dokonuje weryfikacji poziomu wypłaconych oraz rozliczonych transz dofinansowania przy zachowaniu właściwych proporcji, tak by na koniec realizacji Projektu kwota </w:t>
      </w:r>
      <w:r w:rsidR="00BD5188" w:rsidRPr="00322EA8">
        <w:rPr>
          <w:rFonts w:ascii="Arial" w:hAnsi="Arial" w:cs="Arial"/>
          <w:bCs/>
          <w:sz w:val="24"/>
          <w:szCs w:val="24"/>
        </w:rPr>
        <w:lastRenderedPageBreak/>
        <w:t xml:space="preserve">wypłacona 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322EA8">
        <w:rPr>
          <w:rFonts w:ascii="Arial" w:hAnsi="Arial" w:cs="Arial"/>
          <w:bCs/>
          <w:sz w:val="24"/>
          <w:szCs w:val="24"/>
        </w:rPr>
        <w:t>dofinansowania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określo</w:t>
      </w:r>
      <w:r w:rsidR="00200909" w:rsidRPr="00322EA8">
        <w:rPr>
          <w:rFonts w:ascii="Arial" w:hAnsi="Arial" w:cs="Arial"/>
          <w:bCs/>
          <w:sz w:val="24"/>
          <w:szCs w:val="24"/>
        </w:rPr>
        <w:t>nego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940BFC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</w:t>
      </w:r>
      <w:r w:rsidR="009C3FFF">
        <w:rPr>
          <w:rFonts w:ascii="Arial" w:hAnsi="Arial" w:cs="Arial"/>
          <w:bCs/>
          <w:sz w:val="24"/>
          <w:szCs w:val="24"/>
        </w:rPr>
        <w:t>a</w:t>
      </w:r>
      <w:r w:rsidR="00BD5188" w:rsidRPr="00322EA8">
        <w:rPr>
          <w:rFonts w:ascii="Arial" w:hAnsi="Arial" w:cs="Arial"/>
          <w:bCs/>
          <w:sz w:val="24"/>
          <w:szCs w:val="24"/>
        </w:rPr>
        <w:t>.</w:t>
      </w:r>
    </w:p>
    <w:p w14:paraId="784290E5" w14:textId="3D5B7C05" w:rsidR="00BD5188" w:rsidRPr="00322EA8" w:rsidRDefault="00322EA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Poświadczenie wydatków</w:t>
      </w:r>
      <w:r w:rsidR="00BD5188" w:rsidRPr="00322EA8">
        <w:rPr>
          <w:rFonts w:ascii="Arial" w:hAnsi="Arial" w:cs="Arial"/>
          <w:bCs/>
          <w:sz w:val="24"/>
          <w:szCs w:val="24"/>
        </w:rPr>
        <w:t>, któr</w:t>
      </w:r>
      <w:r w:rsidRPr="00322EA8">
        <w:rPr>
          <w:rFonts w:ascii="Arial" w:hAnsi="Arial" w:cs="Arial"/>
          <w:bCs/>
          <w:sz w:val="24"/>
          <w:szCs w:val="24"/>
        </w:rPr>
        <w:t>e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co do zasady powinna wynosić 10%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łącznej kwoty, o której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a za zgodą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322EA8">
        <w:rPr>
          <w:rFonts w:ascii="Arial" w:hAnsi="Arial" w:cs="Arial"/>
          <w:bCs/>
          <w:sz w:val="24"/>
          <w:szCs w:val="24"/>
        </w:rPr>
        <w:t>następuje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po:</w:t>
      </w:r>
    </w:p>
    <w:p w14:paraId="2CBD9ED9" w14:textId="549F4C5C" w:rsidR="00BD5188" w:rsidRPr="00322EA8" w:rsidRDefault="00322EA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poświadczeniu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49185CAE" w:rsidR="00BD5188" w:rsidRPr="00322EA8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</w:t>
      </w:r>
      <w:r w:rsidR="00281B03" w:rsidRPr="00322EA8">
        <w:rPr>
          <w:rFonts w:ascii="Arial" w:hAnsi="Arial" w:cs="Arial"/>
          <w:bCs/>
          <w:sz w:val="24"/>
          <w:szCs w:val="24"/>
        </w:rPr>
        <w:t>Porozumieniem</w:t>
      </w:r>
      <w:r w:rsidRPr="00322EA8">
        <w:rPr>
          <w:rFonts w:ascii="Arial" w:hAnsi="Arial" w:cs="Arial"/>
          <w:bCs/>
          <w:sz w:val="24"/>
          <w:szCs w:val="24"/>
        </w:rPr>
        <w:t>, wnioskiem o dofinansowanie, przepisami prawa wspólnotowego i krajowego, zasadami Programu oraz stwierdzenia osiągnięcia zakładanych produktów i rezultatów realizacji Projektu;</w:t>
      </w:r>
    </w:p>
    <w:p w14:paraId="05C9C185" w14:textId="4B65487E" w:rsidR="00507E57" w:rsidRPr="009652D8" w:rsidRDefault="00BD5188" w:rsidP="00322EA8">
      <w:pPr>
        <w:numPr>
          <w:ilvl w:val="0"/>
          <w:numId w:val="7"/>
        </w:numPr>
        <w:spacing w:after="0"/>
        <w:ind w:hanging="270"/>
        <w:rPr>
          <w:lang w:eastAsia="pl-PL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A36292">
        <w:rPr>
          <w:rFonts w:ascii="Arial" w:hAnsi="Arial" w:cs="Arial"/>
          <w:bCs/>
          <w:sz w:val="24"/>
          <w:szCs w:val="24"/>
        </w:rPr>
        <w:t>i</w:t>
      </w:r>
      <w:r w:rsidRPr="00322EA8">
        <w:rPr>
          <w:rFonts w:ascii="Arial" w:hAnsi="Arial" w:cs="Arial"/>
          <w:bCs/>
          <w:sz w:val="24"/>
          <w:szCs w:val="24"/>
        </w:rPr>
        <w:t xml:space="preserve">nformacji </w:t>
      </w:r>
      <w:r w:rsidR="00A36292">
        <w:rPr>
          <w:rFonts w:ascii="Arial" w:hAnsi="Arial" w:cs="Arial"/>
          <w:bCs/>
          <w:sz w:val="24"/>
          <w:szCs w:val="24"/>
        </w:rPr>
        <w:t>p</w:t>
      </w:r>
      <w:r w:rsidRPr="00322EA8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322EA8">
        <w:rPr>
          <w:rFonts w:ascii="Arial" w:hAnsi="Arial" w:cs="Arial"/>
          <w:bCs/>
          <w:sz w:val="24"/>
          <w:szCs w:val="24"/>
        </w:rPr>
        <w:t>(</w:t>
      </w:r>
      <w:r w:rsidRPr="00322EA8">
        <w:rPr>
          <w:rFonts w:ascii="Arial" w:hAnsi="Arial" w:cs="Arial"/>
          <w:bCs/>
          <w:sz w:val="24"/>
          <w:szCs w:val="24"/>
        </w:rPr>
        <w:t>jeśli dotyczy</w:t>
      </w:r>
      <w:r w:rsidR="00726433" w:rsidRPr="00322EA8">
        <w:rPr>
          <w:rFonts w:ascii="Arial" w:hAnsi="Arial" w:cs="Arial"/>
          <w:bCs/>
          <w:sz w:val="24"/>
          <w:szCs w:val="24"/>
        </w:rPr>
        <w:t>)</w:t>
      </w:r>
      <w:r w:rsidR="00322EA8" w:rsidRPr="00322EA8">
        <w:rPr>
          <w:rFonts w:ascii="Arial" w:hAnsi="Arial" w:cs="Arial"/>
          <w:bCs/>
          <w:sz w:val="24"/>
          <w:szCs w:val="24"/>
        </w:rPr>
        <w:t>.</w:t>
      </w:r>
    </w:p>
    <w:p w14:paraId="398B9021" w14:textId="77777777" w:rsidR="009652D8" w:rsidRDefault="009652D8" w:rsidP="00225C1B">
      <w:pPr>
        <w:pStyle w:val="Nagwek3"/>
        <w:jc w:val="left"/>
        <w:rPr>
          <w:rFonts w:cs="Arial"/>
          <w:sz w:val="24"/>
          <w:lang w:eastAsia="pl-PL"/>
        </w:rPr>
      </w:pPr>
    </w:p>
    <w:p w14:paraId="5ED615DF" w14:textId="44B04673" w:rsidR="00225C1B" w:rsidRDefault="00225C1B" w:rsidP="00225C1B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7230302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281B03">
        <w:rPr>
          <w:rFonts w:ascii="Arial" w:eastAsiaTheme="majorEastAsia" w:hAnsi="Arial" w:cs="Arial"/>
          <w:iCs/>
        </w:rPr>
        <w:t>Porozumienia</w:t>
      </w:r>
      <w:r>
        <w:rPr>
          <w:rFonts w:ascii="Arial" w:eastAsiaTheme="majorEastAsia" w:hAnsi="Arial" w:cs="Arial"/>
          <w:iCs/>
        </w:rPr>
        <w:t>.</w:t>
      </w:r>
    </w:p>
    <w:p w14:paraId="6FAF51C3" w14:textId="12FA569C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>Koszty rozliczane uproszczoną metodą rozliczania wydatków</w:t>
      </w:r>
      <w:r w:rsidR="00850EAF">
        <w:rPr>
          <w:rFonts w:ascii="Arial" w:eastAsiaTheme="majorEastAsia" w:hAnsi="Arial" w:cs="Arial"/>
          <w:iCs/>
        </w:rPr>
        <w:t xml:space="preserve"> są</w:t>
      </w:r>
      <w:r w:rsidRPr="00421CE7">
        <w:rPr>
          <w:rFonts w:ascii="Arial" w:eastAsiaTheme="majorEastAsia" w:hAnsi="Arial" w:cs="Arial"/>
          <w:iCs/>
        </w:rPr>
        <w:t xml:space="preserve"> 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EC029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63AE8170" w:rsidR="00225C1B" w:rsidRPr="00A64E9B" w:rsidRDefault="00225C1B" w:rsidP="003D4D64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>rozliczania kosztów pośrednich</w:t>
      </w:r>
      <w:r w:rsidR="003D4D64">
        <w:rPr>
          <w:rFonts w:ascii="Arial" w:hAnsi="Arial" w:cs="Arial"/>
          <w:bCs/>
        </w:rPr>
        <w:t xml:space="preserve"> stawką ryczałtową</w:t>
      </w:r>
      <w:r w:rsidRPr="00A64E9B">
        <w:rPr>
          <w:rFonts w:ascii="Arial" w:hAnsi="Arial" w:cs="Arial"/>
          <w:bCs/>
        </w:rPr>
        <w:t xml:space="preserve"> obowiązują następujące zasady:</w:t>
      </w:r>
    </w:p>
    <w:p w14:paraId="56CB08AE" w14:textId="600EC9EA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A36292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ałącznik nr 2 do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FCD475C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atwierdzona przez IZ FEM na etapie wyboru Projektu wysokość stawki ryczałtowej jest niezmienna od momentu zawarcia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54A5AEE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753142B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53536C7C" w14:textId="33F38FE7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047F4702" w14:textId="11BA7A62" w:rsidR="00225C1B" w:rsidRPr="00A64E9B" w:rsidRDefault="009C3FFF" w:rsidP="00A64E9B">
      <w:pPr>
        <w:numPr>
          <w:ilvl w:val="0"/>
          <w:numId w:val="8"/>
        </w:numPr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5441B97F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A36292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</w:t>
      </w:r>
      <w:r w:rsidR="00281B03">
        <w:rPr>
          <w:rFonts w:ascii="Arial" w:eastAsiaTheme="majorEastAsia" w:hAnsi="Arial" w:cs="Arial"/>
          <w:iCs/>
        </w:rPr>
        <w:t>Porozumieniu</w:t>
      </w:r>
      <w:r w:rsidR="00A36292">
        <w:rPr>
          <w:rFonts w:ascii="Arial" w:eastAsiaTheme="majorEastAsia" w:hAnsi="Arial" w:cs="Arial"/>
          <w:iCs/>
        </w:rPr>
        <w:t>,</w:t>
      </w:r>
      <w:r w:rsidR="00281B03">
        <w:rPr>
          <w:rFonts w:ascii="Arial" w:eastAsiaTheme="majorEastAsia" w:hAnsi="Arial" w:cs="Arial"/>
          <w:iCs/>
        </w:rPr>
        <w:t xml:space="preserve"> </w:t>
      </w:r>
      <w:r>
        <w:rPr>
          <w:rFonts w:ascii="Arial" w:eastAsiaTheme="majorEastAsia" w:hAnsi="Arial" w:cs="Arial"/>
          <w:iCs/>
        </w:rPr>
        <w:t>wskaźników produktu lub rezultatu, dofinansowanie Projektu jest odpowiednio obniżane, tzn.:</w:t>
      </w:r>
    </w:p>
    <w:p w14:paraId="0AC68886" w14:textId="219DA53C" w:rsidR="00850EAF" w:rsidRPr="00322EA8" w:rsidRDefault="00225C1B" w:rsidP="00322EA8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lastRenderedPageBreak/>
        <w:t>w przypadku stawek jednostkowych – niezrealizowane lub niewłaściw</w:t>
      </w:r>
      <w:r w:rsidR="00850EAF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850EAF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31BF7F60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F220B8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2D199734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EC029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02FA4E8" w14:textId="77777777" w:rsidR="00225C1B" w:rsidRPr="00581718" w:rsidRDefault="00225C1B" w:rsidP="00507E57">
      <w:pPr>
        <w:spacing w:after="0"/>
        <w:rPr>
          <w:rFonts w:ascii="Arial" w:hAnsi="Arial" w:cs="Arial"/>
          <w:b/>
          <w:sz w:val="24"/>
        </w:rPr>
      </w:pPr>
    </w:p>
    <w:p w14:paraId="28DFBBFB" w14:textId="4448DF85" w:rsidR="009D35F9" w:rsidRPr="004257B5" w:rsidRDefault="00517750" w:rsidP="008237BE">
      <w:pPr>
        <w:pStyle w:val="Nagwek3"/>
        <w:spacing w:before="0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74C62CA7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</w:t>
      </w:r>
      <w:r w:rsidR="00902AD0">
        <w:rPr>
          <w:rFonts w:ascii="Arial" w:hAnsi="Arial" w:cs="Arial"/>
          <w:bCs/>
        </w:rPr>
        <w:t>poświadczenia</w:t>
      </w:r>
      <w:r w:rsidR="00902AD0" w:rsidRPr="006C12DB">
        <w:rPr>
          <w:rFonts w:ascii="Arial" w:hAnsi="Arial" w:cs="Arial"/>
          <w:bCs/>
        </w:rPr>
        <w:t xml:space="preserve"> </w:t>
      </w:r>
      <w:r w:rsidRPr="006C12DB">
        <w:rPr>
          <w:rFonts w:ascii="Arial" w:hAnsi="Arial" w:cs="Arial"/>
          <w:bCs/>
        </w:rPr>
        <w:t>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8332137" w:rsidR="007B3C61" w:rsidRPr="00FD2FEF" w:rsidRDefault="0032035B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Poświadczenie</w:t>
      </w:r>
      <w:r w:rsidRPr="00FD2FEF">
        <w:rPr>
          <w:rFonts w:ascii="Arial" w:hAnsi="Arial" w:cs="Arial"/>
          <w:bCs/>
        </w:rPr>
        <w:t xml:space="preserve">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EC029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36292" w:rsidRPr="00E0138C">
        <w:rPr>
          <w:rFonts w:ascii="Arial" w:hAnsi="Arial" w:cs="Arial"/>
          <w:bCs/>
        </w:rPr>
        <w:t>17</w:t>
      </w:r>
      <w:r w:rsidR="00A36292">
        <w:rPr>
          <w:rFonts w:ascii="Arial" w:hAnsi="Arial" w:cs="Arial"/>
          <w:bCs/>
        </w:rPr>
        <w:t xml:space="preserve"> Porozum</w:t>
      </w:r>
      <w:r w:rsidR="00281B03">
        <w:rPr>
          <w:rFonts w:ascii="Arial" w:hAnsi="Arial" w:cs="Arial"/>
          <w:bCs/>
        </w:rPr>
        <w:t>ienia</w:t>
      </w:r>
      <w:r w:rsidR="00FD2FEF" w:rsidRPr="00FD2FEF">
        <w:rPr>
          <w:rFonts w:ascii="Arial" w:hAnsi="Arial" w:cs="Arial"/>
          <w:bCs/>
        </w:rPr>
        <w:t>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499D9427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EC029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1FD62BC3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8237BE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4A324A1B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Beneficjent </w:t>
      </w:r>
      <w:r w:rsidR="00322EA8">
        <w:rPr>
          <w:rFonts w:cs="Arial"/>
          <w:lang w:val="pl-PL"/>
        </w:rPr>
        <w:t>przedstawia do poświadczenia wydatki,</w:t>
      </w:r>
      <w:r w:rsidR="00383D23" w:rsidRPr="004257B5">
        <w:rPr>
          <w:rFonts w:cs="Arial"/>
        </w:rPr>
        <w:t xml:space="preserve">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6C194C">
        <w:rPr>
          <w:rFonts w:cs="Arial"/>
          <w:bCs/>
          <w:lang w:val="pl-PL"/>
        </w:rPr>
        <w:t>z</w:t>
      </w:r>
      <w:r w:rsidR="001873AD" w:rsidRPr="004257B5">
        <w:rPr>
          <w:rFonts w:cs="Arial"/>
          <w:bCs/>
        </w:rPr>
        <w:t xml:space="preserve">ałączniku nr </w:t>
      </w:r>
      <w:r w:rsidR="003B14F1">
        <w:rPr>
          <w:rFonts w:cs="Arial"/>
          <w:bCs/>
          <w:lang w:val="pl-PL"/>
        </w:rPr>
        <w:t>13</w:t>
      </w:r>
      <w:r w:rsidR="003B14F1" w:rsidRPr="004257B5">
        <w:rPr>
          <w:rFonts w:cs="Arial"/>
          <w:bCs/>
        </w:rPr>
        <w:t xml:space="preserve"> </w:t>
      </w:r>
      <w:r w:rsidR="001873AD" w:rsidRPr="004257B5">
        <w:rPr>
          <w:rFonts w:cs="Arial"/>
          <w:bCs/>
        </w:rPr>
        <w:t>do</w:t>
      </w:r>
      <w:r w:rsidR="006C194C">
        <w:rPr>
          <w:rFonts w:cs="Arial"/>
          <w:bCs/>
          <w:lang w:val="pl-PL"/>
        </w:rPr>
        <w:t xml:space="preserve"> </w:t>
      </w:r>
      <w:r w:rsidR="006C194C" w:rsidRPr="00E0138C">
        <w:rPr>
          <w:rFonts w:cs="Arial"/>
          <w:bCs/>
          <w:lang w:val="pl-PL"/>
        </w:rPr>
        <w:t>Porozumienia</w:t>
      </w:r>
      <w:r w:rsidR="00910AC9" w:rsidRPr="00C761FF">
        <w:rPr>
          <w:rFonts w:cs="Arial"/>
        </w:rPr>
        <w:t>.</w:t>
      </w:r>
    </w:p>
    <w:p w14:paraId="3D3C47E9" w14:textId="48B1244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</w:t>
      </w:r>
      <w:r w:rsidR="00322EA8">
        <w:rPr>
          <w:rFonts w:cs="Arial"/>
          <w:lang w:val="pl-PL"/>
        </w:rPr>
        <w:t>poświadczenia</w:t>
      </w:r>
      <w:r w:rsidR="00322EA8" w:rsidRPr="004257B5">
        <w:rPr>
          <w:rFonts w:cs="Arial"/>
        </w:rPr>
        <w:t xml:space="preserve"> </w:t>
      </w:r>
      <w:r w:rsidRPr="004257B5">
        <w:rPr>
          <w:rFonts w:cs="Arial"/>
        </w:rPr>
        <w:t xml:space="preserve">wydatków składana jest do wniosku </w:t>
      </w:r>
      <w:r w:rsidR="00EC029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5002D8B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rojektu ponosi jedynie koszty pośrednie rozlic</w:t>
      </w:r>
      <w:bookmarkStart w:id="0" w:name="_GoBack"/>
      <w:bookmarkEnd w:id="0"/>
      <w:r w:rsidRPr="004257B5">
        <w:rPr>
          <w:rFonts w:cs="Arial"/>
        </w:rPr>
        <w:t xml:space="preserve">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6D1DEDF" w14:textId="1DD9FF1E" w:rsidR="005B6316" w:rsidRPr="004257B5" w:rsidRDefault="00B019E7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Oświadczenia</w:t>
      </w:r>
      <w:r w:rsidR="001D0CA8">
        <w:rPr>
          <w:rFonts w:cs="Arial"/>
          <w:lang w:val="pl-PL"/>
        </w:rPr>
        <w:t>,</w:t>
      </w:r>
      <w:r w:rsidRPr="004257B5">
        <w:rPr>
          <w:rFonts w:cs="Arial"/>
          <w:lang w:val="pl-PL"/>
        </w:rPr>
        <w:t xml:space="preserve"> </w:t>
      </w:r>
      <w:r w:rsidR="005B6316" w:rsidRPr="004257B5">
        <w:rPr>
          <w:rFonts w:cs="Arial"/>
          <w:lang w:val="pl-PL"/>
        </w:rPr>
        <w:t>stanowiące załącznik do wniosku o płatność</w:t>
      </w:r>
      <w:r w:rsidR="001D0CA8">
        <w:rPr>
          <w:rFonts w:cs="Arial"/>
          <w:lang w:val="pl-PL"/>
        </w:rPr>
        <w:t>,</w:t>
      </w:r>
      <w:r w:rsidR="005B6316" w:rsidRPr="004257B5">
        <w:rPr>
          <w:rFonts w:cs="Arial"/>
          <w:lang w:val="pl-PL"/>
        </w:rPr>
        <w:t xml:space="preserve"> są ważne przez trzy miesiące od </w:t>
      </w:r>
      <w:r w:rsidR="006536D2" w:rsidRPr="004257B5">
        <w:rPr>
          <w:rFonts w:cs="Arial"/>
          <w:lang w:val="pl-PL"/>
        </w:rPr>
        <w:t xml:space="preserve">daty ich </w:t>
      </w:r>
      <w:r w:rsidR="005B6316" w:rsidRPr="004257B5">
        <w:rPr>
          <w:rFonts w:cs="Arial"/>
          <w:lang w:val="pl-PL"/>
        </w:rPr>
        <w:t>wystawienia.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65B2" w14:textId="77777777" w:rsidR="002337D7" w:rsidRDefault="002337D7" w:rsidP="00BD5188">
      <w:pPr>
        <w:spacing w:after="0" w:line="240" w:lineRule="auto"/>
      </w:pPr>
      <w:r>
        <w:separator/>
      </w:r>
    </w:p>
  </w:endnote>
  <w:endnote w:type="continuationSeparator" w:id="0">
    <w:p w14:paraId="0D65870B" w14:textId="77777777" w:rsidR="002337D7" w:rsidRDefault="002337D7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185CED85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0F">
          <w:rPr>
            <w:noProof/>
          </w:rPr>
          <w:t>10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8421" w14:textId="77777777" w:rsidR="002337D7" w:rsidRDefault="002337D7" w:rsidP="00BD5188">
      <w:pPr>
        <w:spacing w:after="0" w:line="240" w:lineRule="auto"/>
      </w:pPr>
      <w:r>
        <w:separator/>
      </w:r>
    </w:p>
  </w:footnote>
  <w:footnote w:type="continuationSeparator" w:id="0">
    <w:p w14:paraId="27C2EC72" w14:textId="77777777" w:rsidR="002337D7" w:rsidRDefault="002337D7" w:rsidP="00BD5188">
      <w:pPr>
        <w:spacing w:after="0" w:line="240" w:lineRule="auto"/>
      </w:pPr>
      <w:r>
        <w:continuationSeparator/>
      </w:r>
    </w:p>
  </w:footnote>
  <w:footnote w:id="1">
    <w:p w14:paraId="31F2DE9F" w14:textId="77777777" w:rsidR="00C54352" w:rsidRDefault="00995888">
      <w:pPr>
        <w:pStyle w:val="Tekstprzypisudolnego"/>
        <w:rPr>
          <w:rFonts w:ascii="Arial" w:hAnsi="Arial" w:cs="Arial"/>
          <w:bCs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wskazanych w </w:t>
      </w:r>
      <w:r w:rsidR="00281B03">
        <w:rPr>
          <w:rFonts w:ascii="Arial" w:hAnsi="Arial" w:cs="Arial"/>
          <w:bCs/>
          <w:sz w:val="16"/>
          <w:szCs w:val="16"/>
          <w:lang w:val="pl-PL" w:eastAsia="en-US"/>
        </w:rPr>
        <w:t>Porozumieniu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</w:t>
      </w:r>
      <w:r w:rsidR="00281B03">
        <w:rPr>
          <w:rFonts w:ascii="Arial" w:hAnsi="Arial" w:cs="Arial"/>
          <w:bCs/>
          <w:sz w:val="16"/>
          <w:szCs w:val="16"/>
          <w:lang w:val="pl-PL" w:eastAsia="en-US"/>
        </w:rPr>
        <w:t>go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została </w:t>
      </w:r>
      <w:r w:rsidR="00C54352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</w:p>
    <w:p w14:paraId="590C827C" w14:textId="0D4E2978" w:rsidR="00995888" w:rsidRPr="004C2C55" w:rsidRDefault="00C54352">
      <w:pPr>
        <w:pStyle w:val="Tekstprzypisudolnego"/>
        <w:rPr>
          <w:sz w:val="16"/>
          <w:szCs w:val="16"/>
          <w:lang w:val="pl-PL"/>
        </w:rPr>
      </w:pPr>
      <w:r>
        <w:rPr>
          <w:rFonts w:ascii="Arial" w:hAnsi="Arial" w:cs="Arial"/>
          <w:bCs/>
          <w:sz w:val="16"/>
          <w:szCs w:val="16"/>
          <w:lang w:val="pl-PL" w:eastAsia="en-US"/>
        </w:rPr>
        <w:t xml:space="preserve"> 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zmieniona</w:t>
      </w:r>
      <w:r w:rsidR="00995888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077A07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70FC1952" w14:textId="77777777" w:rsidR="00C54352" w:rsidRDefault="00F13A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 xml:space="preserve">Dotyczy projektów objętych pomocą publiczną lub pomocą de minimis oraz projektów o całkowitej wartości co najmniej 5 mln  </w:t>
      </w:r>
    </w:p>
    <w:p w14:paraId="55147416" w14:textId="6F71AFC4" w:rsidR="00F13AC3" w:rsidRPr="004257B5" w:rsidRDefault="00C54352">
      <w:pPr>
        <w:pStyle w:val="Tekstprzypisudolnego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</w:t>
      </w:r>
      <w:r w:rsidR="00F13AC3" w:rsidRPr="00E57FD9">
        <w:rPr>
          <w:rFonts w:ascii="Arial" w:hAnsi="Arial" w:cs="Arial"/>
          <w:sz w:val="16"/>
          <w:szCs w:val="16"/>
          <w:lang w:val="pl-PL"/>
        </w:rPr>
        <w:t>euro, w których podatek VAT stanowi koszt kwalifikowalny.</w:t>
      </w:r>
    </w:p>
  </w:footnote>
  <w:footnote w:id="3">
    <w:p w14:paraId="012904A5" w14:textId="77777777" w:rsidR="00850EAF" w:rsidRPr="00942E75" w:rsidRDefault="00850EAF" w:rsidP="00850E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5B37D604" w14:textId="091951C6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9A0CE3">
        <w:rPr>
          <w:rFonts w:ascii="Arial" w:hAnsi="Arial" w:cs="Arial"/>
          <w:sz w:val="16"/>
          <w:szCs w:val="16"/>
        </w:rPr>
        <w:br/>
      </w:r>
      <w:r w:rsidR="00C54352">
        <w:rPr>
          <w:rFonts w:ascii="Arial" w:hAnsi="Arial" w:cs="Arial"/>
          <w:sz w:val="16"/>
          <w:szCs w:val="16"/>
          <w:lang w:val="pl-PL"/>
        </w:rPr>
        <w:t xml:space="preserve">   </w:t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9A0CE3">
        <w:rPr>
          <w:rFonts w:ascii="Arial" w:hAnsi="Arial" w:cs="Arial"/>
          <w:sz w:val="16"/>
          <w:szCs w:val="16"/>
        </w:rPr>
        <w:br/>
      </w:r>
      <w:r w:rsidR="00C54352">
        <w:rPr>
          <w:rFonts w:ascii="Arial" w:hAnsi="Arial" w:cs="Arial"/>
          <w:sz w:val="16"/>
          <w:szCs w:val="16"/>
          <w:lang w:val="pl-PL"/>
        </w:rPr>
        <w:t xml:space="preserve">   </w:t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6">
    <w:p w14:paraId="4C72E802" w14:textId="77777777" w:rsidR="00C54352" w:rsidRDefault="00347990" w:rsidP="00CB5E4E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54352">
        <w:rPr>
          <w:rFonts w:ascii="Arial" w:hAnsi="Arial" w:cs="Arial"/>
          <w:sz w:val="16"/>
          <w:szCs w:val="16"/>
          <w:lang w:val="pl-PL"/>
        </w:rPr>
        <w:t xml:space="preserve">  </w:t>
      </w:r>
    </w:p>
    <w:p w14:paraId="6A31B6B5" w14:textId="77777777" w:rsidR="00C54352" w:rsidRDefault="00C54352" w:rsidP="00CB5E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F1D0A">
        <w:rPr>
          <w:rFonts w:ascii="Arial" w:hAnsi="Arial" w:cs="Arial"/>
          <w:sz w:val="16"/>
          <w:szCs w:val="16"/>
          <w:lang w:val="pl-PL"/>
        </w:rPr>
        <w:t>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B5E4E">
        <w:rPr>
          <w:rFonts w:ascii="Arial" w:hAnsi="Arial" w:cs="Arial"/>
          <w:sz w:val="16"/>
          <w:szCs w:val="16"/>
          <w:lang w:val="pl-PL"/>
        </w:rPr>
        <w:t xml:space="preserve">europejskie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 w:rsidR="00347990">
        <w:rPr>
          <w:rFonts w:ascii="Arial" w:hAnsi="Arial" w:cs="Arial"/>
          <w:sz w:val="16"/>
          <w:szCs w:val="16"/>
        </w:rPr>
        <w:t xml:space="preserve">, gdzie wymagane dokumenty </w:t>
      </w:r>
    </w:p>
    <w:p w14:paraId="7E575E65" w14:textId="279CE30C" w:rsidR="005D74A7" w:rsidRPr="00CB5E4E" w:rsidRDefault="00C54352" w:rsidP="00CB5E4E">
      <w:pPr>
        <w:pStyle w:val="Tekstprzypisudolnego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47990">
        <w:rPr>
          <w:rFonts w:ascii="Arial" w:hAnsi="Arial" w:cs="Arial"/>
          <w:sz w:val="16"/>
          <w:szCs w:val="16"/>
        </w:rPr>
        <w:t>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A2C27"/>
    <w:multiLevelType w:val="hybridMultilevel"/>
    <w:tmpl w:val="DB3404BA"/>
    <w:lvl w:ilvl="0" w:tplc="954866A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2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2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91058"/>
    <w:multiLevelType w:val="hybridMultilevel"/>
    <w:tmpl w:val="58BEEC18"/>
    <w:lvl w:ilvl="0" w:tplc="169C9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1C5B"/>
    <w:multiLevelType w:val="multilevel"/>
    <w:tmpl w:val="17B247A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3"/>
  </w:num>
  <w:num w:numId="2">
    <w:abstractNumId w:val="38"/>
  </w:num>
  <w:num w:numId="3">
    <w:abstractNumId w:val="32"/>
  </w:num>
  <w:num w:numId="4">
    <w:abstractNumId w:val="9"/>
  </w:num>
  <w:num w:numId="5">
    <w:abstractNumId w:val="8"/>
  </w:num>
  <w:num w:numId="6">
    <w:abstractNumId w:val="18"/>
  </w:num>
  <w:num w:numId="7">
    <w:abstractNumId w:val="46"/>
  </w:num>
  <w:num w:numId="8">
    <w:abstractNumId w:val="33"/>
  </w:num>
  <w:num w:numId="9">
    <w:abstractNumId w:val="39"/>
  </w:num>
  <w:num w:numId="10">
    <w:abstractNumId w:val="44"/>
  </w:num>
  <w:num w:numId="11">
    <w:abstractNumId w:val="24"/>
  </w:num>
  <w:num w:numId="12">
    <w:abstractNumId w:val="2"/>
  </w:num>
  <w:num w:numId="13">
    <w:abstractNumId w:val="28"/>
  </w:num>
  <w:num w:numId="14">
    <w:abstractNumId w:val="47"/>
  </w:num>
  <w:num w:numId="15">
    <w:abstractNumId w:val="52"/>
  </w:num>
  <w:num w:numId="16">
    <w:abstractNumId w:val="22"/>
  </w:num>
  <w:num w:numId="17">
    <w:abstractNumId w:val="19"/>
  </w:num>
  <w:num w:numId="18">
    <w:abstractNumId w:val="48"/>
  </w:num>
  <w:num w:numId="19">
    <w:abstractNumId w:val="13"/>
  </w:num>
  <w:num w:numId="20">
    <w:abstractNumId w:val="31"/>
  </w:num>
  <w:num w:numId="21">
    <w:abstractNumId w:val="36"/>
  </w:num>
  <w:num w:numId="22">
    <w:abstractNumId w:val="1"/>
  </w:num>
  <w:num w:numId="23">
    <w:abstractNumId w:val="4"/>
  </w:num>
  <w:num w:numId="24">
    <w:abstractNumId w:val="30"/>
  </w:num>
  <w:num w:numId="25">
    <w:abstractNumId w:val="15"/>
  </w:num>
  <w:num w:numId="26">
    <w:abstractNumId w:val="49"/>
  </w:num>
  <w:num w:numId="27">
    <w:abstractNumId w:val="10"/>
  </w:num>
  <w:num w:numId="28">
    <w:abstractNumId w:val="27"/>
  </w:num>
  <w:num w:numId="29">
    <w:abstractNumId w:val="14"/>
  </w:num>
  <w:num w:numId="30">
    <w:abstractNumId w:val="11"/>
  </w:num>
  <w:num w:numId="31">
    <w:abstractNumId w:val="40"/>
  </w:num>
  <w:num w:numId="32">
    <w:abstractNumId w:val="0"/>
  </w:num>
  <w:num w:numId="33">
    <w:abstractNumId w:val="16"/>
  </w:num>
  <w:num w:numId="34">
    <w:abstractNumId w:val="41"/>
  </w:num>
  <w:num w:numId="35">
    <w:abstractNumId w:val="6"/>
  </w:num>
  <w:num w:numId="36">
    <w:abstractNumId w:val="51"/>
  </w:num>
  <w:num w:numId="37">
    <w:abstractNumId w:val="12"/>
  </w:num>
  <w:num w:numId="38">
    <w:abstractNumId w:val="23"/>
  </w:num>
  <w:num w:numId="39">
    <w:abstractNumId w:val="42"/>
  </w:num>
  <w:num w:numId="40">
    <w:abstractNumId w:val="5"/>
  </w:num>
  <w:num w:numId="41">
    <w:abstractNumId w:val="20"/>
  </w:num>
  <w:num w:numId="42">
    <w:abstractNumId w:val="7"/>
  </w:num>
  <w:num w:numId="43">
    <w:abstractNumId w:val="17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5"/>
  </w:num>
  <w:num w:numId="47">
    <w:abstractNumId w:val="34"/>
  </w:num>
  <w:num w:numId="48">
    <w:abstractNumId w:val="35"/>
  </w:num>
  <w:num w:numId="49">
    <w:abstractNumId w:val="43"/>
  </w:num>
  <w:num w:numId="50">
    <w:abstractNumId w:val="37"/>
  </w:num>
  <w:num w:numId="51">
    <w:abstractNumId w:val="26"/>
  </w:num>
  <w:num w:numId="52">
    <w:abstractNumId w:val="45"/>
  </w:num>
  <w:num w:numId="53">
    <w:abstractNumId w:val="50"/>
  </w:num>
  <w:num w:numId="54">
    <w:abstractNumId w:val="3"/>
  </w:num>
  <w:num w:numId="55">
    <w:abstractNumId w:val="29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42EEB"/>
    <w:rsid w:val="000504D9"/>
    <w:rsid w:val="000508E2"/>
    <w:rsid w:val="00052090"/>
    <w:rsid w:val="00052D10"/>
    <w:rsid w:val="00055636"/>
    <w:rsid w:val="0005657B"/>
    <w:rsid w:val="00056765"/>
    <w:rsid w:val="00071713"/>
    <w:rsid w:val="00073B16"/>
    <w:rsid w:val="000765DD"/>
    <w:rsid w:val="00076DA1"/>
    <w:rsid w:val="00077A07"/>
    <w:rsid w:val="000845D8"/>
    <w:rsid w:val="00085187"/>
    <w:rsid w:val="00086B42"/>
    <w:rsid w:val="000A05D1"/>
    <w:rsid w:val="000A17FB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D6AD5"/>
    <w:rsid w:val="000E0190"/>
    <w:rsid w:val="000E4C84"/>
    <w:rsid w:val="000F1CA3"/>
    <w:rsid w:val="000F7CEA"/>
    <w:rsid w:val="001023C9"/>
    <w:rsid w:val="00104C7D"/>
    <w:rsid w:val="00107A9C"/>
    <w:rsid w:val="00110EEF"/>
    <w:rsid w:val="00114763"/>
    <w:rsid w:val="0012465C"/>
    <w:rsid w:val="00124919"/>
    <w:rsid w:val="001366BF"/>
    <w:rsid w:val="00136EB9"/>
    <w:rsid w:val="00137D23"/>
    <w:rsid w:val="0014452B"/>
    <w:rsid w:val="001461FE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73AD"/>
    <w:rsid w:val="001922B9"/>
    <w:rsid w:val="0019566E"/>
    <w:rsid w:val="00195B15"/>
    <w:rsid w:val="001A4DC5"/>
    <w:rsid w:val="001B1A4F"/>
    <w:rsid w:val="001B6D08"/>
    <w:rsid w:val="001B76BB"/>
    <w:rsid w:val="001C102E"/>
    <w:rsid w:val="001C5424"/>
    <w:rsid w:val="001C7A12"/>
    <w:rsid w:val="001C7D67"/>
    <w:rsid w:val="001D0CA8"/>
    <w:rsid w:val="001D1EB0"/>
    <w:rsid w:val="001E59D4"/>
    <w:rsid w:val="001E787B"/>
    <w:rsid w:val="001F4554"/>
    <w:rsid w:val="00200909"/>
    <w:rsid w:val="00202152"/>
    <w:rsid w:val="0020574F"/>
    <w:rsid w:val="00207B25"/>
    <w:rsid w:val="00210768"/>
    <w:rsid w:val="0021572E"/>
    <w:rsid w:val="002161A4"/>
    <w:rsid w:val="002164EA"/>
    <w:rsid w:val="00221662"/>
    <w:rsid w:val="00222E60"/>
    <w:rsid w:val="00223334"/>
    <w:rsid w:val="00224228"/>
    <w:rsid w:val="00225C1B"/>
    <w:rsid w:val="00227D70"/>
    <w:rsid w:val="00230D28"/>
    <w:rsid w:val="002337D7"/>
    <w:rsid w:val="00235A6D"/>
    <w:rsid w:val="00237F9B"/>
    <w:rsid w:val="00241953"/>
    <w:rsid w:val="002421E5"/>
    <w:rsid w:val="0025060D"/>
    <w:rsid w:val="00255326"/>
    <w:rsid w:val="002632F1"/>
    <w:rsid w:val="00270B6A"/>
    <w:rsid w:val="00270FA7"/>
    <w:rsid w:val="00271EE5"/>
    <w:rsid w:val="002743AC"/>
    <w:rsid w:val="00274641"/>
    <w:rsid w:val="0027621A"/>
    <w:rsid w:val="00277B12"/>
    <w:rsid w:val="002805BE"/>
    <w:rsid w:val="00281B03"/>
    <w:rsid w:val="00283020"/>
    <w:rsid w:val="0028534C"/>
    <w:rsid w:val="00286030"/>
    <w:rsid w:val="00295A2D"/>
    <w:rsid w:val="00295B88"/>
    <w:rsid w:val="0029612A"/>
    <w:rsid w:val="0029752E"/>
    <w:rsid w:val="00297651"/>
    <w:rsid w:val="002A14B0"/>
    <w:rsid w:val="002A2A43"/>
    <w:rsid w:val="002A67C4"/>
    <w:rsid w:val="002B0C3B"/>
    <w:rsid w:val="002B5136"/>
    <w:rsid w:val="002B58D7"/>
    <w:rsid w:val="002B6D45"/>
    <w:rsid w:val="002C05C7"/>
    <w:rsid w:val="002D037C"/>
    <w:rsid w:val="002D2401"/>
    <w:rsid w:val="002D7E8C"/>
    <w:rsid w:val="002E1DB8"/>
    <w:rsid w:val="002E1E3E"/>
    <w:rsid w:val="002E2225"/>
    <w:rsid w:val="002E4C27"/>
    <w:rsid w:val="002F41DA"/>
    <w:rsid w:val="002F569F"/>
    <w:rsid w:val="00304CF5"/>
    <w:rsid w:val="003075A5"/>
    <w:rsid w:val="003076FA"/>
    <w:rsid w:val="00307B65"/>
    <w:rsid w:val="003135F8"/>
    <w:rsid w:val="0031472C"/>
    <w:rsid w:val="003148C3"/>
    <w:rsid w:val="003155DA"/>
    <w:rsid w:val="0032035B"/>
    <w:rsid w:val="00320A9E"/>
    <w:rsid w:val="00322EA8"/>
    <w:rsid w:val="003248A8"/>
    <w:rsid w:val="00327C89"/>
    <w:rsid w:val="00341BCD"/>
    <w:rsid w:val="00344A46"/>
    <w:rsid w:val="0034693A"/>
    <w:rsid w:val="00347990"/>
    <w:rsid w:val="00357442"/>
    <w:rsid w:val="0036074F"/>
    <w:rsid w:val="00360AFB"/>
    <w:rsid w:val="00366765"/>
    <w:rsid w:val="00383673"/>
    <w:rsid w:val="00383D23"/>
    <w:rsid w:val="00384440"/>
    <w:rsid w:val="00393ED9"/>
    <w:rsid w:val="0039423C"/>
    <w:rsid w:val="003A065D"/>
    <w:rsid w:val="003A5A23"/>
    <w:rsid w:val="003B0B52"/>
    <w:rsid w:val="003B14F1"/>
    <w:rsid w:val="003B2FFB"/>
    <w:rsid w:val="003B6ACE"/>
    <w:rsid w:val="003B708D"/>
    <w:rsid w:val="003B70CA"/>
    <w:rsid w:val="003B7E63"/>
    <w:rsid w:val="003C1CE4"/>
    <w:rsid w:val="003C2C29"/>
    <w:rsid w:val="003C4C52"/>
    <w:rsid w:val="003C6A5C"/>
    <w:rsid w:val="003C6D47"/>
    <w:rsid w:val="003C797C"/>
    <w:rsid w:val="003D0172"/>
    <w:rsid w:val="003D3005"/>
    <w:rsid w:val="003D4D64"/>
    <w:rsid w:val="003D72AF"/>
    <w:rsid w:val="003F1D0A"/>
    <w:rsid w:val="003F6DCE"/>
    <w:rsid w:val="003F71C8"/>
    <w:rsid w:val="003F7B1C"/>
    <w:rsid w:val="004054D3"/>
    <w:rsid w:val="0041362F"/>
    <w:rsid w:val="0041380E"/>
    <w:rsid w:val="004166FF"/>
    <w:rsid w:val="004217DE"/>
    <w:rsid w:val="00421CE7"/>
    <w:rsid w:val="0042229A"/>
    <w:rsid w:val="004257B5"/>
    <w:rsid w:val="00426EF4"/>
    <w:rsid w:val="00436FFF"/>
    <w:rsid w:val="004375E8"/>
    <w:rsid w:val="00451CF5"/>
    <w:rsid w:val="004573C7"/>
    <w:rsid w:val="004626DE"/>
    <w:rsid w:val="0046377A"/>
    <w:rsid w:val="00470DA2"/>
    <w:rsid w:val="00473658"/>
    <w:rsid w:val="00475E11"/>
    <w:rsid w:val="00490567"/>
    <w:rsid w:val="00492F7A"/>
    <w:rsid w:val="004942D4"/>
    <w:rsid w:val="004A1F1F"/>
    <w:rsid w:val="004A69B9"/>
    <w:rsid w:val="004C2C55"/>
    <w:rsid w:val="004C3461"/>
    <w:rsid w:val="004D0113"/>
    <w:rsid w:val="004D3322"/>
    <w:rsid w:val="004E27C6"/>
    <w:rsid w:val="004E36E2"/>
    <w:rsid w:val="004F160C"/>
    <w:rsid w:val="004F37A3"/>
    <w:rsid w:val="004F39C5"/>
    <w:rsid w:val="004F3AC0"/>
    <w:rsid w:val="004F488E"/>
    <w:rsid w:val="004F4943"/>
    <w:rsid w:val="004F6106"/>
    <w:rsid w:val="00505415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3020D"/>
    <w:rsid w:val="0053051D"/>
    <w:rsid w:val="00532B00"/>
    <w:rsid w:val="005421D0"/>
    <w:rsid w:val="00543499"/>
    <w:rsid w:val="00551604"/>
    <w:rsid w:val="00553E86"/>
    <w:rsid w:val="0056752F"/>
    <w:rsid w:val="00570477"/>
    <w:rsid w:val="005725D1"/>
    <w:rsid w:val="0057298F"/>
    <w:rsid w:val="005766AF"/>
    <w:rsid w:val="00581718"/>
    <w:rsid w:val="00582A24"/>
    <w:rsid w:val="00582FEA"/>
    <w:rsid w:val="00583D0F"/>
    <w:rsid w:val="005861A0"/>
    <w:rsid w:val="005924E6"/>
    <w:rsid w:val="0059433E"/>
    <w:rsid w:val="005A0966"/>
    <w:rsid w:val="005A0F2F"/>
    <w:rsid w:val="005A169D"/>
    <w:rsid w:val="005A1FD0"/>
    <w:rsid w:val="005A2662"/>
    <w:rsid w:val="005A33C3"/>
    <w:rsid w:val="005A6298"/>
    <w:rsid w:val="005B2570"/>
    <w:rsid w:val="005B6316"/>
    <w:rsid w:val="005B680A"/>
    <w:rsid w:val="005D1209"/>
    <w:rsid w:val="005D2A3E"/>
    <w:rsid w:val="005D70F5"/>
    <w:rsid w:val="005D74A7"/>
    <w:rsid w:val="005E3577"/>
    <w:rsid w:val="005E4135"/>
    <w:rsid w:val="005F1022"/>
    <w:rsid w:val="005F384A"/>
    <w:rsid w:val="00601465"/>
    <w:rsid w:val="006019C2"/>
    <w:rsid w:val="00605153"/>
    <w:rsid w:val="00606188"/>
    <w:rsid w:val="0060711E"/>
    <w:rsid w:val="006107C0"/>
    <w:rsid w:val="00610904"/>
    <w:rsid w:val="00620896"/>
    <w:rsid w:val="006211C3"/>
    <w:rsid w:val="006255B1"/>
    <w:rsid w:val="00642200"/>
    <w:rsid w:val="00642E1F"/>
    <w:rsid w:val="00645175"/>
    <w:rsid w:val="00645267"/>
    <w:rsid w:val="0065082B"/>
    <w:rsid w:val="006536D2"/>
    <w:rsid w:val="00654D21"/>
    <w:rsid w:val="00655773"/>
    <w:rsid w:val="006570E6"/>
    <w:rsid w:val="006623D8"/>
    <w:rsid w:val="00662BBA"/>
    <w:rsid w:val="00665AEE"/>
    <w:rsid w:val="0066771D"/>
    <w:rsid w:val="00672DF0"/>
    <w:rsid w:val="00680285"/>
    <w:rsid w:val="0068504A"/>
    <w:rsid w:val="0069774C"/>
    <w:rsid w:val="006A1B80"/>
    <w:rsid w:val="006A5040"/>
    <w:rsid w:val="006A5D52"/>
    <w:rsid w:val="006B5CDB"/>
    <w:rsid w:val="006C120A"/>
    <w:rsid w:val="006C12DB"/>
    <w:rsid w:val="006C194C"/>
    <w:rsid w:val="006C1D5A"/>
    <w:rsid w:val="006D4E3C"/>
    <w:rsid w:val="006F3BF3"/>
    <w:rsid w:val="00700EAA"/>
    <w:rsid w:val="007045B6"/>
    <w:rsid w:val="007117F2"/>
    <w:rsid w:val="00715A42"/>
    <w:rsid w:val="0071733C"/>
    <w:rsid w:val="00720FCA"/>
    <w:rsid w:val="0072463A"/>
    <w:rsid w:val="00726433"/>
    <w:rsid w:val="007324B2"/>
    <w:rsid w:val="00732F03"/>
    <w:rsid w:val="007364D8"/>
    <w:rsid w:val="00740E3B"/>
    <w:rsid w:val="007453FE"/>
    <w:rsid w:val="0075422E"/>
    <w:rsid w:val="007546D7"/>
    <w:rsid w:val="007561E2"/>
    <w:rsid w:val="007629CA"/>
    <w:rsid w:val="00766661"/>
    <w:rsid w:val="00766D5F"/>
    <w:rsid w:val="00773AE7"/>
    <w:rsid w:val="00776372"/>
    <w:rsid w:val="007766B3"/>
    <w:rsid w:val="00781DEC"/>
    <w:rsid w:val="00792016"/>
    <w:rsid w:val="007A14D0"/>
    <w:rsid w:val="007A75AE"/>
    <w:rsid w:val="007B2F59"/>
    <w:rsid w:val="007B3C61"/>
    <w:rsid w:val="007B7AB9"/>
    <w:rsid w:val="007C53DA"/>
    <w:rsid w:val="007C6298"/>
    <w:rsid w:val="007D2B70"/>
    <w:rsid w:val="007E3BA5"/>
    <w:rsid w:val="007E529B"/>
    <w:rsid w:val="007E604F"/>
    <w:rsid w:val="00800E58"/>
    <w:rsid w:val="0081089B"/>
    <w:rsid w:val="008116A5"/>
    <w:rsid w:val="00813CB4"/>
    <w:rsid w:val="00814402"/>
    <w:rsid w:val="008237BE"/>
    <w:rsid w:val="00831041"/>
    <w:rsid w:val="00836A7C"/>
    <w:rsid w:val="00840C60"/>
    <w:rsid w:val="00850EAF"/>
    <w:rsid w:val="00854204"/>
    <w:rsid w:val="00854453"/>
    <w:rsid w:val="00855BFD"/>
    <w:rsid w:val="00856024"/>
    <w:rsid w:val="0085666F"/>
    <w:rsid w:val="00861617"/>
    <w:rsid w:val="00862EE8"/>
    <w:rsid w:val="0087028B"/>
    <w:rsid w:val="00872E76"/>
    <w:rsid w:val="008823A5"/>
    <w:rsid w:val="0089634C"/>
    <w:rsid w:val="008A3D18"/>
    <w:rsid w:val="008A3D22"/>
    <w:rsid w:val="008A4329"/>
    <w:rsid w:val="008A691A"/>
    <w:rsid w:val="008C30C2"/>
    <w:rsid w:val="008D1A82"/>
    <w:rsid w:val="008D392C"/>
    <w:rsid w:val="008D65FD"/>
    <w:rsid w:val="008D6E0D"/>
    <w:rsid w:val="008E6F94"/>
    <w:rsid w:val="008E6FBD"/>
    <w:rsid w:val="008E7BAB"/>
    <w:rsid w:val="008F0D14"/>
    <w:rsid w:val="008F5D8B"/>
    <w:rsid w:val="00900255"/>
    <w:rsid w:val="00900B50"/>
    <w:rsid w:val="00901E59"/>
    <w:rsid w:val="00902AD0"/>
    <w:rsid w:val="00906BC5"/>
    <w:rsid w:val="009072E6"/>
    <w:rsid w:val="00910AC9"/>
    <w:rsid w:val="00913794"/>
    <w:rsid w:val="0092739C"/>
    <w:rsid w:val="00934B6C"/>
    <w:rsid w:val="009364EF"/>
    <w:rsid w:val="00940BFC"/>
    <w:rsid w:val="00942E75"/>
    <w:rsid w:val="009468C5"/>
    <w:rsid w:val="009523BF"/>
    <w:rsid w:val="00953215"/>
    <w:rsid w:val="009539AD"/>
    <w:rsid w:val="00953B0C"/>
    <w:rsid w:val="00953C49"/>
    <w:rsid w:val="009652D8"/>
    <w:rsid w:val="009815E2"/>
    <w:rsid w:val="009877B8"/>
    <w:rsid w:val="00992125"/>
    <w:rsid w:val="00995888"/>
    <w:rsid w:val="009A0CE3"/>
    <w:rsid w:val="009A4038"/>
    <w:rsid w:val="009B3415"/>
    <w:rsid w:val="009B426C"/>
    <w:rsid w:val="009C3FFF"/>
    <w:rsid w:val="009D2D93"/>
    <w:rsid w:val="009D35F9"/>
    <w:rsid w:val="009E2496"/>
    <w:rsid w:val="009E3DB9"/>
    <w:rsid w:val="009E4D46"/>
    <w:rsid w:val="009E6B64"/>
    <w:rsid w:val="00A050C9"/>
    <w:rsid w:val="00A06B89"/>
    <w:rsid w:val="00A118DB"/>
    <w:rsid w:val="00A163E6"/>
    <w:rsid w:val="00A20005"/>
    <w:rsid w:val="00A23B08"/>
    <w:rsid w:val="00A24B26"/>
    <w:rsid w:val="00A27FF4"/>
    <w:rsid w:val="00A36292"/>
    <w:rsid w:val="00A40E7B"/>
    <w:rsid w:val="00A54905"/>
    <w:rsid w:val="00A63C40"/>
    <w:rsid w:val="00A64E9B"/>
    <w:rsid w:val="00A7203A"/>
    <w:rsid w:val="00A72CB0"/>
    <w:rsid w:val="00A73467"/>
    <w:rsid w:val="00A7417C"/>
    <w:rsid w:val="00A83DA8"/>
    <w:rsid w:val="00A95863"/>
    <w:rsid w:val="00AB1FC2"/>
    <w:rsid w:val="00AB2CE6"/>
    <w:rsid w:val="00AB63F6"/>
    <w:rsid w:val="00AC2D22"/>
    <w:rsid w:val="00AD1EDD"/>
    <w:rsid w:val="00AD4211"/>
    <w:rsid w:val="00AD4D7E"/>
    <w:rsid w:val="00AD6D7D"/>
    <w:rsid w:val="00AE06BD"/>
    <w:rsid w:val="00AE38E5"/>
    <w:rsid w:val="00AE7991"/>
    <w:rsid w:val="00AF0343"/>
    <w:rsid w:val="00AF3D42"/>
    <w:rsid w:val="00AF7F1D"/>
    <w:rsid w:val="00B019E7"/>
    <w:rsid w:val="00B02CCE"/>
    <w:rsid w:val="00B0472E"/>
    <w:rsid w:val="00B04A0D"/>
    <w:rsid w:val="00B05D99"/>
    <w:rsid w:val="00B10207"/>
    <w:rsid w:val="00B108D8"/>
    <w:rsid w:val="00B11D93"/>
    <w:rsid w:val="00B13FB2"/>
    <w:rsid w:val="00B14E6C"/>
    <w:rsid w:val="00B156F9"/>
    <w:rsid w:val="00B15E28"/>
    <w:rsid w:val="00B23FDB"/>
    <w:rsid w:val="00B26CA3"/>
    <w:rsid w:val="00B36115"/>
    <w:rsid w:val="00B53FA0"/>
    <w:rsid w:val="00B567BC"/>
    <w:rsid w:val="00B65DE7"/>
    <w:rsid w:val="00B731C8"/>
    <w:rsid w:val="00B74BCB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177D"/>
    <w:rsid w:val="00BB1808"/>
    <w:rsid w:val="00BC1CBB"/>
    <w:rsid w:val="00BC4CE4"/>
    <w:rsid w:val="00BD4552"/>
    <w:rsid w:val="00BD5188"/>
    <w:rsid w:val="00BD769D"/>
    <w:rsid w:val="00BE057E"/>
    <w:rsid w:val="00BE1094"/>
    <w:rsid w:val="00BE62BC"/>
    <w:rsid w:val="00BF57DB"/>
    <w:rsid w:val="00BF7612"/>
    <w:rsid w:val="00C0219A"/>
    <w:rsid w:val="00C023AB"/>
    <w:rsid w:val="00C03160"/>
    <w:rsid w:val="00C147A0"/>
    <w:rsid w:val="00C159BE"/>
    <w:rsid w:val="00C16C86"/>
    <w:rsid w:val="00C235A6"/>
    <w:rsid w:val="00C260DD"/>
    <w:rsid w:val="00C46A03"/>
    <w:rsid w:val="00C54352"/>
    <w:rsid w:val="00C67BCD"/>
    <w:rsid w:val="00C7107B"/>
    <w:rsid w:val="00C727AE"/>
    <w:rsid w:val="00C761FF"/>
    <w:rsid w:val="00C77531"/>
    <w:rsid w:val="00C85428"/>
    <w:rsid w:val="00C91CC5"/>
    <w:rsid w:val="00C934AE"/>
    <w:rsid w:val="00C950C9"/>
    <w:rsid w:val="00C95FA6"/>
    <w:rsid w:val="00C9614F"/>
    <w:rsid w:val="00C96A9F"/>
    <w:rsid w:val="00CA19C3"/>
    <w:rsid w:val="00CA4C38"/>
    <w:rsid w:val="00CA53EB"/>
    <w:rsid w:val="00CA5780"/>
    <w:rsid w:val="00CB236A"/>
    <w:rsid w:val="00CB5E4E"/>
    <w:rsid w:val="00CC0688"/>
    <w:rsid w:val="00CC365A"/>
    <w:rsid w:val="00CC6F19"/>
    <w:rsid w:val="00CC7352"/>
    <w:rsid w:val="00CC79EA"/>
    <w:rsid w:val="00CE23EA"/>
    <w:rsid w:val="00CF5040"/>
    <w:rsid w:val="00CF605F"/>
    <w:rsid w:val="00D00712"/>
    <w:rsid w:val="00D047D0"/>
    <w:rsid w:val="00D10434"/>
    <w:rsid w:val="00D11208"/>
    <w:rsid w:val="00D11F65"/>
    <w:rsid w:val="00D132D4"/>
    <w:rsid w:val="00D151B8"/>
    <w:rsid w:val="00D1756A"/>
    <w:rsid w:val="00D241BF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67C3"/>
    <w:rsid w:val="00DA2528"/>
    <w:rsid w:val="00DA6B5B"/>
    <w:rsid w:val="00DB428C"/>
    <w:rsid w:val="00DB4B8E"/>
    <w:rsid w:val="00DC71AB"/>
    <w:rsid w:val="00DD17E6"/>
    <w:rsid w:val="00DD299D"/>
    <w:rsid w:val="00DD5EBE"/>
    <w:rsid w:val="00DE1F43"/>
    <w:rsid w:val="00DE76AD"/>
    <w:rsid w:val="00DE7B72"/>
    <w:rsid w:val="00DF2194"/>
    <w:rsid w:val="00DF69F7"/>
    <w:rsid w:val="00DF7A6D"/>
    <w:rsid w:val="00E0138C"/>
    <w:rsid w:val="00E03B1D"/>
    <w:rsid w:val="00E07194"/>
    <w:rsid w:val="00E153F5"/>
    <w:rsid w:val="00E173B8"/>
    <w:rsid w:val="00E24117"/>
    <w:rsid w:val="00E24D3A"/>
    <w:rsid w:val="00E324B7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E5E"/>
    <w:rsid w:val="00E650E8"/>
    <w:rsid w:val="00E66FF1"/>
    <w:rsid w:val="00E74B71"/>
    <w:rsid w:val="00E771B4"/>
    <w:rsid w:val="00E864CC"/>
    <w:rsid w:val="00E86CEE"/>
    <w:rsid w:val="00E929AF"/>
    <w:rsid w:val="00E9411E"/>
    <w:rsid w:val="00EA4112"/>
    <w:rsid w:val="00EA6700"/>
    <w:rsid w:val="00EB1BED"/>
    <w:rsid w:val="00EB2236"/>
    <w:rsid w:val="00EB5B31"/>
    <w:rsid w:val="00EB654F"/>
    <w:rsid w:val="00EC0297"/>
    <w:rsid w:val="00EC055F"/>
    <w:rsid w:val="00EC08AA"/>
    <w:rsid w:val="00EC2F3E"/>
    <w:rsid w:val="00EC5CC7"/>
    <w:rsid w:val="00EC6A09"/>
    <w:rsid w:val="00ED5156"/>
    <w:rsid w:val="00EE633F"/>
    <w:rsid w:val="00EE63D5"/>
    <w:rsid w:val="00EF1CE7"/>
    <w:rsid w:val="00EF2C54"/>
    <w:rsid w:val="00EF3B23"/>
    <w:rsid w:val="00EF7019"/>
    <w:rsid w:val="00F117E7"/>
    <w:rsid w:val="00F13AC3"/>
    <w:rsid w:val="00F14C89"/>
    <w:rsid w:val="00F14E44"/>
    <w:rsid w:val="00F16E4D"/>
    <w:rsid w:val="00F2184A"/>
    <w:rsid w:val="00F220B8"/>
    <w:rsid w:val="00F2274A"/>
    <w:rsid w:val="00F2322C"/>
    <w:rsid w:val="00F24033"/>
    <w:rsid w:val="00F25C90"/>
    <w:rsid w:val="00F364A4"/>
    <w:rsid w:val="00F43DF8"/>
    <w:rsid w:val="00F45D7C"/>
    <w:rsid w:val="00F5233F"/>
    <w:rsid w:val="00F527FF"/>
    <w:rsid w:val="00F53109"/>
    <w:rsid w:val="00F53E49"/>
    <w:rsid w:val="00F54818"/>
    <w:rsid w:val="00F554CA"/>
    <w:rsid w:val="00F6755F"/>
    <w:rsid w:val="00F73381"/>
    <w:rsid w:val="00F737A6"/>
    <w:rsid w:val="00F75B4F"/>
    <w:rsid w:val="00F92FD9"/>
    <w:rsid w:val="00FA2CE1"/>
    <w:rsid w:val="00FA3009"/>
    <w:rsid w:val="00FA4FE5"/>
    <w:rsid w:val="00FA5033"/>
    <w:rsid w:val="00FB1BCB"/>
    <w:rsid w:val="00FB23BD"/>
    <w:rsid w:val="00FB3F8B"/>
    <w:rsid w:val="00FC4333"/>
    <w:rsid w:val="00FC5C0E"/>
    <w:rsid w:val="00FD1605"/>
    <w:rsid w:val="00FD2FEF"/>
    <w:rsid w:val="00FD6CAE"/>
    <w:rsid w:val="00FD6FD4"/>
    <w:rsid w:val="00FE00F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A8EB-4B7D-48B3-9D15-ACEA45C8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10</Pages>
  <Words>3277</Words>
  <Characters>19662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108</cp:revision>
  <cp:lastPrinted>2023-05-31T06:23:00Z</cp:lastPrinted>
  <dcterms:created xsi:type="dcterms:W3CDTF">2023-04-28T08:02:00Z</dcterms:created>
  <dcterms:modified xsi:type="dcterms:W3CDTF">2024-02-28T10:32:00Z</dcterms:modified>
</cp:coreProperties>
</file>